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9425" w14:textId="202D2D01" w:rsidR="007C2258" w:rsidRPr="00D03C8B" w:rsidRDefault="004741EB" w:rsidP="00D03C8B">
      <w:pPr>
        <w:ind w:left="-540"/>
        <w:rPr>
          <w:sz w:val="20"/>
        </w:rPr>
      </w:pPr>
      <w:r w:rsidRPr="009628FA">
        <w:rPr>
          <w:b/>
          <w:bCs/>
          <w:color w:val="2F5496" w:themeColor="accent5" w:themeShade="BF"/>
          <w:sz w:val="32"/>
        </w:rPr>
        <w:t>20</w:t>
      </w:r>
      <w:r w:rsidR="00D2276E" w:rsidRPr="009628FA">
        <w:rPr>
          <w:b/>
          <w:bCs/>
          <w:color w:val="2F5496" w:themeColor="accent5" w:themeShade="BF"/>
          <w:sz w:val="32"/>
        </w:rPr>
        <w:t>2</w:t>
      </w:r>
      <w:r w:rsidR="003D447A">
        <w:rPr>
          <w:b/>
          <w:bCs/>
          <w:color w:val="2F5496" w:themeColor="accent5" w:themeShade="BF"/>
          <w:sz w:val="32"/>
        </w:rPr>
        <w:t>4</w:t>
      </w:r>
      <w:r w:rsidRPr="009628FA">
        <w:rPr>
          <w:b/>
          <w:bCs/>
          <w:color w:val="2F5496" w:themeColor="accent5" w:themeShade="BF"/>
          <w:sz w:val="32"/>
        </w:rPr>
        <w:t xml:space="preserve"> </w:t>
      </w:r>
      <w:r w:rsidR="009E49BF" w:rsidRPr="009628FA">
        <w:rPr>
          <w:b/>
          <w:bCs/>
          <w:color w:val="2F5496" w:themeColor="accent5" w:themeShade="BF"/>
          <w:sz w:val="32"/>
        </w:rPr>
        <w:t>College Saving Comparison</w:t>
      </w:r>
      <w:r w:rsidR="00941CE6" w:rsidRPr="009628FA">
        <w:rPr>
          <w:color w:val="2F5496" w:themeColor="accent5" w:themeShade="BF"/>
          <w:sz w:val="32"/>
        </w:rPr>
        <w:t xml:space="preserve"> </w:t>
      </w:r>
      <w:r w:rsidR="00941CE6" w:rsidRPr="00941CE6">
        <w:rPr>
          <w:sz w:val="20"/>
        </w:rPr>
        <w:t>(</w:t>
      </w:r>
      <w:proofErr w:type="spellStart"/>
      <w:r w:rsidR="00941CE6" w:rsidRPr="00941CE6">
        <w:rPr>
          <w:sz w:val="20"/>
        </w:rPr>
        <w:t>add</w:t>
      </w:r>
      <w:r w:rsidR="00D03C8B">
        <w:rPr>
          <w:sz w:val="20"/>
        </w:rPr>
        <w:t>’</w:t>
      </w:r>
      <w:r w:rsidR="00941CE6" w:rsidRPr="00941CE6">
        <w:rPr>
          <w:sz w:val="20"/>
        </w:rPr>
        <w:t>l</w:t>
      </w:r>
      <w:proofErr w:type="spellEnd"/>
      <w:r w:rsidR="00941CE6" w:rsidRPr="00941CE6">
        <w:rPr>
          <w:sz w:val="20"/>
        </w:rPr>
        <w:t xml:space="preserve"> information found in</w:t>
      </w:r>
      <w:r w:rsidR="005A480C">
        <w:rPr>
          <w:sz w:val="20"/>
        </w:rPr>
        <w:t xml:space="preserve">: </w:t>
      </w:r>
      <w:hyperlink r:id="rId8" w:history="1">
        <w:r w:rsidR="005A480C">
          <w:rPr>
            <w:rStyle w:val="Hyperlink"/>
          </w:rPr>
          <w:t>Publication 970 (2022), Tax Benefits for Education | Internal Revenue Service (irs.gov)</w:t>
        </w:r>
      </w:hyperlink>
      <w:r w:rsidR="00941CE6" w:rsidRPr="00941CE6">
        <w:rPr>
          <w:sz w:val="20"/>
        </w:rPr>
        <w:t>)</w:t>
      </w:r>
    </w:p>
    <w:tbl>
      <w:tblPr>
        <w:tblW w:w="14490" w:type="dxa"/>
        <w:tblCellSpacing w:w="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45" w:type="dxa"/>
          <w:left w:w="45" w:type="dxa"/>
          <w:bottom w:w="45" w:type="dxa"/>
          <w:right w:w="45" w:type="dxa"/>
        </w:tblCellMar>
        <w:tblLook w:val="04A0" w:firstRow="1" w:lastRow="0" w:firstColumn="1" w:lastColumn="0" w:noHBand="0" w:noVBand="1"/>
      </w:tblPr>
      <w:tblGrid>
        <w:gridCol w:w="1480"/>
        <w:gridCol w:w="2096"/>
        <w:gridCol w:w="1940"/>
        <w:gridCol w:w="2674"/>
        <w:gridCol w:w="2160"/>
        <w:gridCol w:w="2070"/>
        <w:gridCol w:w="2070"/>
      </w:tblGrid>
      <w:tr w:rsidR="00EC7007" w:rsidRPr="009E49BF" w14:paraId="6B89D26A" w14:textId="77777777" w:rsidTr="00EC7007">
        <w:trPr>
          <w:trHeight w:val="218"/>
          <w:tblCellSpacing w:w="7" w:type="dxa"/>
        </w:trPr>
        <w:tc>
          <w:tcPr>
            <w:tcW w:w="1459" w:type="dxa"/>
            <w:shd w:val="clear" w:color="auto" w:fill="EEEEEE"/>
            <w:vAlign w:val="center"/>
          </w:tcPr>
          <w:p w14:paraId="511D32CC" w14:textId="7E55507D" w:rsidR="00EC7007" w:rsidRPr="008B1017" w:rsidRDefault="00EC7007" w:rsidP="009E49BF">
            <w:pPr>
              <w:spacing w:line="240" w:lineRule="auto"/>
              <w:rPr>
                <w:rFonts w:ascii="Arial" w:eastAsia="Times New Roman" w:hAnsi="Arial" w:cs="Arial"/>
                <w:b/>
                <w:bCs/>
                <w:color w:val="121DF6"/>
                <w:sz w:val="28"/>
                <w:szCs w:val="28"/>
              </w:rPr>
            </w:pPr>
            <w:r w:rsidRPr="00B67E36">
              <w:rPr>
                <w:rFonts w:ascii="Arial" w:eastAsia="Times New Roman" w:hAnsi="Arial" w:cs="Arial"/>
                <w:b/>
                <w:bCs/>
                <w:color w:val="121DF6"/>
                <w:sz w:val="32"/>
                <w:szCs w:val="32"/>
              </w:rPr>
              <w:t>Page 1</w:t>
            </w:r>
            <w:r w:rsidR="00B67E36">
              <w:rPr>
                <w:rFonts w:ascii="Arial" w:eastAsia="Times New Roman" w:hAnsi="Arial" w:cs="Arial"/>
                <w:b/>
                <w:bCs/>
                <w:color w:val="121DF6"/>
                <w:sz w:val="32"/>
                <w:szCs w:val="32"/>
              </w:rPr>
              <w:t>:</w:t>
            </w:r>
          </w:p>
        </w:tc>
        <w:tc>
          <w:tcPr>
            <w:tcW w:w="4022" w:type="dxa"/>
            <w:gridSpan w:val="2"/>
            <w:shd w:val="clear" w:color="auto" w:fill="92D050"/>
            <w:vAlign w:val="center"/>
          </w:tcPr>
          <w:p w14:paraId="68329067" w14:textId="77777777" w:rsidR="00EC7007" w:rsidRPr="00EC7007" w:rsidRDefault="00EC7007" w:rsidP="00EC7007">
            <w:pPr>
              <w:spacing w:line="240" w:lineRule="auto"/>
              <w:jc w:val="center"/>
              <w:rPr>
                <w:b/>
                <w:highlight w:val="yellow"/>
              </w:rPr>
            </w:pPr>
            <w:r w:rsidRPr="00EC7007">
              <w:rPr>
                <w:b/>
              </w:rPr>
              <w:t>EDUCATION</w:t>
            </w:r>
          </w:p>
        </w:tc>
        <w:tc>
          <w:tcPr>
            <w:tcW w:w="2660" w:type="dxa"/>
            <w:shd w:val="clear" w:color="auto" w:fill="FFFF00"/>
            <w:vAlign w:val="center"/>
          </w:tcPr>
          <w:p w14:paraId="76DAA684" w14:textId="77777777" w:rsidR="00EC7007" w:rsidRPr="00EC7007" w:rsidRDefault="00EC7007" w:rsidP="00EC7007">
            <w:pPr>
              <w:spacing w:line="240" w:lineRule="auto"/>
              <w:jc w:val="center"/>
              <w:rPr>
                <w:b/>
              </w:rPr>
            </w:pPr>
            <w:r w:rsidRPr="00EC7007">
              <w:rPr>
                <w:b/>
              </w:rPr>
              <w:t>GIFTING</w:t>
            </w:r>
          </w:p>
        </w:tc>
        <w:tc>
          <w:tcPr>
            <w:tcW w:w="6279" w:type="dxa"/>
            <w:gridSpan w:val="3"/>
            <w:shd w:val="clear" w:color="auto" w:fill="00B0F0"/>
            <w:vAlign w:val="center"/>
          </w:tcPr>
          <w:p w14:paraId="3D3313C2" w14:textId="77777777" w:rsidR="00EC7007" w:rsidRPr="00EC7007" w:rsidRDefault="00EC7007" w:rsidP="00EC7007">
            <w:pPr>
              <w:spacing w:line="240" w:lineRule="auto"/>
              <w:jc w:val="center"/>
              <w:rPr>
                <w:b/>
              </w:rPr>
            </w:pPr>
            <w:r w:rsidRPr="00EC7007">
              <w:rPr>
                <w:b/>
              </w:rPr>
              <w:t>OTHER</w:t>
            </w:r>
          </w:p>
        </w:tc>
      </w:tr>
      <w:tr w:rsidR="007C2258" w:rsidRPr="00B14FF3" w14:paraId="75490D4D" w14:textId="77777777" w:rsidTr="00D138AA">
        <w:trPr>
          <w:trHeight w:val="226"/>
          <w:tblCellSpacing w:w="7" w:type="dxa"/>
        </w:trPr>
        <w:tc>
          <w:tcPr>
            <w:tcW w:w="1459" w:type="dxa"/>
            <w:shd w:val="clear" w:color="auto" w:fill="EEEEEE"/>
            <w:vAlign w:val="center"/>
            <w:hideMark/>
          </w:tcPr>
          <w:p w14:paraId="215A1DA7" w14:textId="77777777" w:rsidR="007C2258" w:rsidRPr="00B14FF3" w:rsidRDefault="007C2258" w:rsidP="009E49BF">
            <w:pPr>
              <w:spacing w:line="240" w:lineRule="auto"/>
              <w:rPr>
                <w:rFonts w:ascii="Times New Roman" w:eastAsia="Times New Roman" w:hAnsi="Times New Roman" w:cs="Times New Roman"/>
                <w:b/>
                <w:color w:val="121DF6"/>
                <w:sz w:val="16"/>
                <w:szCs w:val="16"/>
              </w:rPr>
            </w:pPr>
          </w:p>
        </w:tc>
        <w:tc>
          <w:tcPr>
            <w:tcW w:w="2082" w:type="dxa"/>
            <w:shd w:val="clear" w:color="auto" w:fill="EEEEEE"/>
            <w:vAlign w:val="center"/>
            <w:hideMark/>
          </w:tcPr>
          <w:p w14:paraId="19304DF0" w14:textId="77777777" w:rsidR="007C2258" w:rsidRPr="00B14FF3" w:rsidRDefault="00000000" w:rsidP="009E49BF">
            <w:pPr>
              <w:spacing w:line="240" w:lineRule="auto"/>
              <w:rPr>
                <w:rFonts w:ascii="Arial" w:eastAsia="Times New Roman" w:hAnsi="Arial" w:cs="Arial"/>
                <w:b/>
                <w:color w:val="121DF6"/>
                <w:sz w:val="16"/>
                <w:szCs w:val="16"/>
              </w:rPr>
            </w:pPr>
            <w:hyperlink r:id="rId9" w:tgtFrame="_blank" w:history="1">
              <w:r w:rsidR="007C2258" w:rsidRPr="00B14FF3">
                <w:rPr>
                  <w:rFonts w:ascii="Tahoma" w:eastAsia="Times New Roman" w:hAnsi="Tahoma" w:cs="Tahoma"/>
                  <w:b/>
                  <w:color w:val="121DF6"/>
                  <w:sz w:val="16"/>
                  <w:szCs w:val="16"/>
                </w:rPr>
                <w:t>529 Saving Plans</w:t>
              </w:r>
            </w:hyperlink>
          </w:p>
        </w:tc>
        <w:tc>
          <w:tcPr>
            <w:tcW w:w="1926" w:type="dxa"/>
            <w:shd w:val="clear" w:color="auto" w:fill="EEEEEE"/>
            <w:vAlign w:val="center"/>
            <w:hideMark/>
          </w:tcPr>
          <w:p w14:paraId="6D2AA17D" w14:textId="77777777" w:rsidR="007C2258" w:rsidRPr="00B14FF3" w:rsidRDefault="00000000" w:rsidP="009E49BF">
            <w:pPr>
              <w:spacing w:line="240" w:lineRule="auto"/>
              <w:rPr>
                <w:rFonts w:ascii="Arial" w:eastAsia="Times New Roman" w:hAnsi="Arial" w:cs="Arial"/>
                <w:b/>
                <w:color w:val="121DF6"/>
                <w:sz w:val="16"/>
                <w:szCs w:val="16"/>
              </w:rPr>
            </w:pPr>
            <w:hyperlink r:id="rId10" w:tgtFrame="_blank" w:history="1">
              <w:r w:rsidR="007C2258" w:rsidRPr="00B14FF3">
                <w:rPr>
                  <w:rFonts w:ascii="Tahoma" w:eastAsia="Times New Roman" w:hAnsi="Tahoma" w:cs="Tahoma"/>
                  <w:b/>
                  <w:color w:val="121DF6"/>
                  <w:sz w:val="16"/>
                  <w:szCs w:val="16"/>
                </w:rPr>
                <w:t>Coverdell ESA</w:t>
              </w:r>
            </w:hyperlink>
          </w:p>
        </w:tc>
        <w:tc>
          <w:tcPr>
            <w:tcW w:w="2660" w:type="dxa"/>
            <w:shd w:val="clear" w:color="auto" w:fill="EEEEEE"/>
            <w:vAlign w:val="center"/>
            <w:hideMark/>
          </w:tcPr>
          <w:p w14:paraId="1782262F" w14:textId="77777777" w:rsidR="007C2258" w:rsidRPr="00B14FF3" w:rsidRDefault="00000000" w:rsidP="009E49BF">
            <w:pPr>
              <w:spacing w:line="240" w:lineRule="auto"/>
              <w:rPr>
                <w:rFonts w:ascii="Arial" w:eastAsia="Times New Roman" w:hAnsi="Arial" w:cs="Arial"/>
                <w:b/>
                <w:color w:val="121DF6"/>
                <w:sz w:val="16"/>
                <w:szCs w:val="16"/>
              </w:rPr>
            </w:pPr>
            <w:hyperlink r:id="rId11" w:tgtFrame="_blank" w:history="1">
              <w:r w:rsidR="007C2258" w:rsidRPr="00B14FF3">
                <w:rPr>
                  <w:rFonts w:ascii="Tahoma" w:eastAsia="Times New Roman" w:hAnsi="Tahoma" w:cs="Tahoma"/>
                  <w:b/>
                  <w:color w:val="121DF6"/>
                  <w:sz w:val="16"/>
                  <w:szCs w:val="16"/>
                </w:rPr>
                <w:t>UTMA</w:t>
              </w:r>
            </w:hyperlink>
          </w:p>
        </w:tc>
        <w:tc>
          <w:tcPr>
            <w:tcW w:w="2146" w:type="dxa"/>
            <w:shd w:val="clear" w:color="auto" w:fill="EEEEEE"/>
            <w:vAlign w:val="center"/>
            <w:hideMark/>
          </w:tcPr>
          <w:p w14:paraId="76FF9098" w14:textId="77777777" w:rsidR="007C2258" w:rsidRPr="00B14FF3" w:rsidRDefault="00000000" w:rsidP="009E49BF">
            <w:pPr>
              <w:spacing w:line="240" w:lineRule="auto"/>
              <w:rPr>
                <w:rFonts w:ascii="Arial" w:eastAsia="Times New Roman" w:hAnsi="Arial" w:cs="Arial"/>
                <w:b/>
                <w:color w:val="121DF6"/>
                <w:sz w:val="16"/>
                <w:szCs w:val="16"/>
              </w:rPr>
            </w:pPr>
            <w:hyperlink r:id="rId12" w:history="1">
              <w:r w:rsidR="007C2258" w:rsidRPr="00B14FF3">
                <w:rPr>
                  <w:rFonts w:ascii="Tahoma" w:eastAsia="Times New Roman" w:hAnsi="Tahoma" w:cs="Tahoma"/>
                  <w:b/>
                  <w:color w:val="121DF6"/>
                  <w:sz w:val="16"/>
                  <w:szCs w:val="16"/>
                </w:rPr>
                <w:t>Roth IRAs</w:t>
              </w:r>
            </w:hyperlink>
          </w:p>
        </w:tc>
        <w:tc>
          <w:tcPr>
            <w:tcW w:w="2056" w:type="dxa"/>
            <w:shd w:val="clear" w:color="auto" w:fill="EEEEEE"/>
          </w:tcPr>
          <w:p w14:paraId="455B07E9" w14:textId="77777777" w:rsidR="007C2258" w:rsidRPr="00B14FF3" w:rsidRDefault="007C2258" w:rsidP="00D138AA">
            <w:pPr>
              <w:spacing w:before="60" w:line="240" w:lineRule="auto"/>
              <w:rPr>
                <w:rFonts w:ascii="Tahoma" w:hAnsi="Tahoma" w:cs="Tahoma"/>
                <w:b/>
                <w:color w:val="121DF6"/>
                <w:sz w:val="16"/>
                <w:szCs w:val="16"/>
              </w:rPr>
            </w:pPr>
            <w:r w:rsidRPr="00B14FF3">
              <w:rPr>
                <w:rFonts w:ascii="Tahoma" w:hAnsi="Tahoma" w:cs="Tahoma"/>
                <w:b/>
                <w:color w:val="121DF6"/>
                <w:sz w:val="16"/>
                <w:szCs w:val="16"/>
              </w:rPr>
              <w:t>Traditional IRA’s</w:t>
            </w:r>
          </w:p>
        </w:tc>
        <w:tc>
          <w:tcPr>
            <w:tcW w:w="2049" w:type="dxa"/>
            <w:shd w:val="clear" w:color="auto" w:fill="EEEEEE"/>
            <w:vAlign w:val="center"/>
            <w:hideMark/>
          </w:tcPr>
          <w:p w14:paraId="504B56AD" w14:textId="77777777" w:rsidR="007C2258" w:rsidRPr="00B14FF3" w:rsidRDefault="00000000" w:rsidP="009E49BF">
            <w:pPr>
              <w:spacing w:line="240" w:lineRule="auto"/>
              <w:rPr>
                <w:rFonts w:ascii="Arial" w:eastAsia="Times New Roman" w:hAnsi="Arial" w:cs="Arial"/>
                <w:b/>
                <w:color w:val="121DF6"/>
                <w:sz w:val="16"/>
                <w:szCs w:val="16"/>
              </w:rPr>
            </w:pPr>
            <w:hyperlink r:id="rId13" w:tgtFrame="_blank" w:history="1">
              <w:r w:rsidR="007C2258" w:rsidRPr="00B14FF3">
                <w:rPr>
                  <w:rFonts w:ascii="Tahoma" w:eastAsia="Times New Roman" w:hAnsi="Tahoma" w:cs="Tahoma"/>
                  <w:b/>
                  <w:color w:val="121DF6"/>
                  <w:sz w:val="16"/>
                  <w:szCs w:val="16"/>
                </w:rPr>
                <w:t>Series EE or I Bonds</w:t>
              </w:r>
            </w:hyperlink>
          </w:p>
        </w:tc>
      </w:tr>
      <w:tr w:rsidR="007C2258" w:rsidRPr="002E14E3" w14:paraId="2D926A8A" w14:textId="77777777" w:rsidTr="002E14E3">
        <w:trPr>
          <w:trHeight w:val="5509"/>
          <w:tblCellSpacing w:w="7" w:type="dxa"/>
        </w:trPr>
        <w:tc>
          <w:tcPr>
            <w:tcW w:w="1459" w:type="dxa"/>
            <w:shd w:val="clear" w:color="auto" w:fill="EEEEEE"/>
            <w:vAlign w:val="center"/>
            <w:hideMark/>
          </w:tcPr>
          <w:p w14:paraId="0E9036BD" w14:textId="77777777" w:rsidR="007C2258" w:rsidRPr="002E14E3" w:rsidRDefault="007C2258" w:rsidP="007C2258">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Tax Treatment</w:t>
            </w:r>
          </w:p>
        </w:tc>
        <w:tc>
          <w:tcPr>
            <w:tcW w:w="2082" w:type="dxa"/>
            <w:shd w:val="clear" w:color="auto" w:fill="FFFFFF"/>
            <w:hideMark/>
          </w:tcPr>
          <w:p w14:paraId="4D90BC90" w14:textId="77777777" w:rsidR="007C2258" w:rsidRPr="002E14E3" w:rsidRDefault="004741EB" w:rsidP="009E49BF">
            <w:pPr>
              <w:spacing w:line="240" w:lineRule="auto"/>
              <w:rPr>
                <w:rFonts w:ascii="Arial" w:eastAsia="Times New Roman" w:hAnsi="Arial" w:cs="Arial"/>
                <w:color w:val="555555"/>
                <w:sz w:val="16"/>
                <w:szCs w:val="16"/>
              </w:rPr>
            </w:pPr>
            <w:r w:rsidRPr="002E14E3">
              <w:rPr>
                <w:rFonts w:ascii="Arial" w:eastAsia="Times New Roman" w:hAnsi="Arial" w:cs="Arial"/>
                <w:b/>
                <w:bCs/>
                <w:color w:val="555555"/>
                <w:sz w:val="16"/>
                <w:szCs w:val="16"/>
              </w:rPr>
              <w:t>Contributions:</w:t>
            </w:r>
            <w:r w:rsidR="007C2258" w:rsidRPr="002E14E3">
              <w:rPr>
                <w:rFonts w:ascii="Arial" w:eastAsia="Times New Roman" w:hAnsi="Arial" w:cs="Arial"/>
                <w:color w:val="555555"/>
                <w:sz w:val="16"/>
                <w:szCs w:val="16"/>
              </w:rPr>
              <w:br/>
            </w:r>
            <w:r w:rsidR="008504F5">
              <w:rPr>
                <w:rFonts w:ascii="Arial" w:eastAsia="Times New Roman" w:hAnsi="Arial" w:cs="Arial"/>
                <w:color w:val="555555"/>
                <w:sz w:val="16"/>
                <w:szCs w:val="16"/>
                <w:u w:val="single"/>
              </w:rPr>
              <w:t>*</w:t>
            </w:r>
            <w:r w:rsidR="007C2258" w:rsidRPr="002E14E3">
              <w:rPr>
                <w:rFonts w:ascii="Arial" w:eastAsia="Times New Roman" w:hAnsi="Arial" w:cs="Arial"/>
                <w:color w:val="555555"/>
                <w:sz w:val="16"/>
                <w:szCs w:val="16"/>
                <w:u w:val="single"/>
              </w:rPr>
              <w:t>FED Tax</w:t>
            </w:r>
            <w:r w:rsidR="007C2258" w:rsidRPr="002E14E3">
              <w:rPr>
                <w:rFonts w:ascii="Arial" w:eastAsia="Times New Roman" w:hAnsi="Arial" w:cs="Arial"/>
                <w:color w:val="555555"/>
                <w:sz w:val="16"/>
                <w:szCs w:val="16"/>
              </w:rPr>
              <w:t>: After-tax contribution.  No current year deduction.  Earnings grow tax-deferred.</w:t>
            </w:r>
          </w:p>
          <w:p w14:paraId="449EBA3A" w14:textId="77777777" w:rsidR="007C2258" w:rsidRPr="002E14E3" w:rsidRDefault="007C2258" w:rsidP="009E49BF">
            <w:pPr>
              <w:spacing w:line="240" w:lineRule="auto"/>
              <w:rPr>
                <w:rFonts w:ascii="Arial" w:eastAsia="Times New Roman" w:hAnsi="Arial" w:cs="Arial"/>
                <w:color w:val="555555"/>
                <w:sz w:val="16"/>
                <w:szCs w:val="16"/>
              </w:rPr>
            </w:pPr>
          </w:p>
          <w:p w14:paraId="185B1BB7" w14:textId="0ED2E168" w:rsidR="007C2258"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u w:val="single"/>
              </w:rPr>
              <w:t>*</w:t>
            </w:r>
            <w:r w:rsidR="007C2258" w:rsidRPr="002E14E3">
              <w:rPr>
                <w:rFonts w:ascii="Arial" w:eastAsia="Times New Roman" w:hAnsi="Arial" w:cs="Arial"/>
                <w:color w:val="555555"/>
                <w:sz w:val="16"/>
                <w:szCs w:val="16"/>
                <w:u w:val="single"/>
              </w:rPr>
              <w:t>STATE Tax</w:t>
            </w:r>
            <w:r w:rsidR="007C2258" w:rsidRPr="002E14E3">
              <w:rPr>
                <w:rFonts w:ascii="Arial" w:eastAsia="Times New Roman" w:hAnsi="Arial" w:cs="Arial"/>
                <w:color w:val="555555"/>
                <w:sz w:val="16"/>
                <w:szCs w:val="16"/>
              </w:rPr>
              <w:t>: Possible deduction f</w:t>
            </w:r>
            <w:r w:rsidR="00616015">
              <w:rPr>
                <w:rFonts w:ascii="Arial" w:eastAsia="Times New Roman" w:hAnsi="Arial" w:cs="Arial"/>
                <w:color w:val="555555"/>
                <w:sz w:val="16"/>
                <w:szCs w:val="16"/>
              </w:rPr>
              <w:t xml:space="preserve">or in-state plans (WI: up to </w:t>
            </w:r>
            <w:r w:rsidR="003D447A">
              <w:rPr>
                <w:rFonts w:ascii="Arial" w:eastAsia="Times New Roman" w:hAnsi="Arial" w:cs="Arial"/>
                <w:color w:val="555555"/>
                <w:sz w:val="16"/>
                <w:szCs w:val="16"/>
              </w:rPr>
              <w:t xml:space="preserve">$5,000 </w:t>
            </w:r>
            <w:r w:rsidR="00926913">
              <w:rPr>
                <w:rFonts w:ascii="Arial" w:eastAsia="Times New Roman" w:hAnsi="Arial" w:cs="Arial"/>
                <w:color w:val="555555"/>
                <w:sz w:val="16"/>
                <w:szCs w:val="16"/>
              </w:rPr>
              <w:t>[202</w:t>
            </w:r>
            <w:r w:rsidR="003D447A">
              <w:rPr>
                <w:rFonts w:ascii="Arial" w:eastAsia="Times New Roman" w:hAnsi="Arial" w:cs="Arial"/>
                <w:color w:val="555555"/>
                <w:sz w:val="16"/>
                <w:szCs w:val="16"/>
              </w:rPr>
              <w:t>4</w:t>
            </w:r>
            <w:r w:rsidR="00926913">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 per bene, per year).  Earnings grow tax-deferred.</w:t>
            </w:r>
          </w:p>
          <w:p w14:paraId="7A42EA62" w14:textId="77777777" w:rsidR="004741EB" w:rsidRPr="002E14E3" w:rsidRDefault="004741EB" w:rsidP="009E49BF">
            <w:pPr>
              <w:spacing w:line="240" w:lineRule="auto"/>
              <w:rPr>
                <w:rFonts w:ascii="Arial" w:eastAsia="Times New Roman" w:hAnsi="Arial" w:cs="Arial"/>
                <w:color w:val="555555"/>
                <w:sz w:val="16"/>
                <w:szCs w:val="16"/>
              </w:rPr>
            </w:pPr>
          </w:p>
          <w:p w14:paraId="7426A690" w14:textId="7B0C4B63" w:rsidR="004741EB"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u w:val="single"/>
              </w:rPr>
              <w:t>*</w:t>
            </w:r>
            <w:r w:rsidR="004741EB" w:rsidRPr="002E14E3">
              <w:rPr>
                <w:rFonts w:ascii="Arial" w:eastAsia="Times New Roman" w:hAnsi="Arial" w:cs="Arial"/>
                <w:color w:val="555555"/>
                <w:sz w:val="16"/>
                <w:szCs w:val="16"/>
                <w:u w:val="single"/>
              </w:rPr>
              <w:t>GIFT Tax:</w:t>
            </w:r>
            <w:r w:rsidR="007C2258" w:rsidRPr="002E14E3">
              <w:rPr>
                <w:rFonts w:ascii="Arial" w:eastAsia="Times New Roman" w:hAnsi="Arial" w:cs="Arial"/>
                <w:color w:val="555555"/>
                <w:sz w:val="16"/>
                <w:szCs w:val="16"/>
              </w:rPr>
              <w:t xml:space="preserve"> </w:t>
            </w:r>
            <w:r w:rsidR="004741EB" w:rsidRPr="002E14E3">
              <w:rPr>
                <w:rFonts w:ascii="Arial" w:eastAsia="Times New Roman" w:hAnsi="Arial" w:cs="Arial"/>
                <w:color w:val="555555"/>
                <w:sz w:val="16"/>
                <w:szCs w:val="16"/>
              </w:rPr>
              <w:t>5-year averaged lump sum contribution of annual exclusion (i.e., $</w:t>
            </w:r>
            <w:r w:rsidR="00205C53">
              <w:rPr>
                <w:rFonts w:ascii="Arial" w:eastAsia="Times New Roman" w:hAnsi="Arial" w:cs="Arial"/>
                <w:color w:val="555555"/>
                <w:sz w:val="16"/>
                <w:szCs w:val="16"/>
              </w:rPr>
              <w:t>80</w:t>
            </w:r>
            <w:r w:rsidR="004741EB" w:rsidRPr="002E14E3">
              <w:rPr>
                <w:rFonts w:ascii="Arial" w:eastAsia="Times New Roman" w:hAnsi="Arial" w:cs="Arial"/>
                <w:color w:val="555555"/>
                <w:sz w:val="16"/>
                <w:szCs w:val="16"/>
              </w:rPr>
              <w:t>k)</w:t>
            </w:r>
          </w:p>
          <w:p w14:paraId="09D0D0FC" w14:textId="60B436B7" w:rsidR="0049683E" w:rsidRPr="002E14E3" w:rsidRDefault="007C2258" w:rsidP="009E49BF">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br/>
            </w:r>
            <w:r w:rsidRPr="002E14E3">
              <w:rPr>
                <w:rFonts w:ascii="Arial" w:eastAsia="Times New Roman" w:hAnsi="Arial" w:cs="Arial"/>
                <w:b/>
                <w:bCs/>
                <w:color w:val="555555"/>
                <w:sz w:val="16"/>
                <w:szCs w:val="16"/>
              </w:rPr>
              <w:t>Withdrawals:</w:t>
            </w:r>
            <w:r w:rsidRPr="002E14E3">
              <w:rPr>
                <w:rFonts w:ascii="Arial" w:eastAsia="Times New Roman" w:hAnsi="Arial" w:cs="Arial"/>
                <w:color w:val="555555"/>
                <w:sz w:val="16"/>
                <w:szCs w:val="16"/>
              </w:rPr>
              <w:br/>
              <w:t>*</w:t>
            </w:r>
            <w:r w:rsidRPr="002E14E3">
              <w:rPr>
                <w:rFonts w:ascii="Arial" w:eastAsia="Times New Roman" w:hAnsi="Arial" w:cs="Arial"/>
                <w:color w:val="555555"/>
                <w:sz w:val="16"/>
                <w:szCs w:val="16"/>
                <w:u w:val="single"/>
              </w:rPr>
              <w:t>FED</w:t>
            </w:r>
            <w:r w:rsidRPr="002E14E3">
              <w:rPr>
                <w:rFonts w:ascii="Arial" w:eastAsia="Times New Roman" w:hAnsi="Arial" w:cs="Arial"/>
                <w:color w:val="555555"/>
                <w:sz w:val="16"/>
                <w:szCs w:val="16"/>
              </w:rPr>
              <w:t>: Qualified withdrawals for higher education</w:t>
            </w:r>
            <w:r w:rsidR="00066520">
              <w:rPr>
                <w:rFonts w:ascii="Arial" w:eastAsia="Times New Roman" w:hAnsi="Arial" w:cs="Arial"/>
                <w:color w:val="555555"/>
                <w:sz w:val="16"/>
                <w:szCs w:val="16"/>
              </w:rPr>
              <w:t xml:space="preserve"> and </w:t>
            </w:r>
            <w:r w:rsidR="0049683E">
              <w:rPr>
                <w:rFonts w:ascii="Arial" w:eastAsia="Times New Roman" w:hAnsi="Arial" w:cs="Arial"/>
                <w:color w:val="555555"/>
                <w:sz w:val="16"/>
                <w:szCs w:val="16"/>
              </w:rPr>
              <w:t>K-12</w:t>
            </w:r>
            <w:r w:rsidR="00066520">
              <w:rPr>
                <w:rFonts w:ascii="Arial" w:eastAsia="Times New Roman" w:hAnsi="Arial" w:cs="Arial"/>
                <w:color w:val="555555"/>
                <w:sz w:val="16"/>
                <w:szCs w:val="16"/>
              </w:rPr>
              <w:t xml:space="preserve"> education</w:t>
            </w:r>
            <w:r w:rsidRPr="002E14E3">
              <w:rPr>
                <w:rFonts w:ascii="Arial" w:eastAsia="Times New Roman" w:hAnsi="Arial" w:cs="Arial"/>
                <w:color w:val="555555"/>
                <w:sz w:val="16"/>
                <w:szCs w:val="16"/>
              </w:rPr>
              <w:t xml:space="preserve"> expenses are Tax-free. </w:t>
            </w:r>
            <w:r w:rsidRPr="002E14E3">
              <w:rPr>
                <w:rFonts w:ascii="Arial" w:eastAsia="Times New Roman" w:hAnsi="Arial" w:cs="Arial"/>
                <w:color w:val="555555"/>
                <w:sz w:val="16"/>
                <w:szCs w:val="16"/>
              </w:rPr>
              <w:br/>
              <w:t>*</w:t>
            </w:r>
            <w:r w:rsidRPr="002E14E3">
              <w:rPr>
                <w:rFonts w:ascii="Arial" w:eastAsia="Times New Roman" w:hAnsi="Arial" w:cs="Arial"/>
                <w:color w:val="555555"/>
                <w:sz w:val="16"/>
                <w:szCs w:val="16"/>
                <w:u w:val="single"/>
              </w:rPr>
              <w:t>STATE</w:t>
            </w:r>
            <w:r w:rsidRPr="002E14E3">
              <w:rPr>
                <w:rFonts w:ascii="Arial" w:eastAsia="Times New Roman" w:hAnsi="Arial" w:cs="Arial"/>
                <w:color w:val="555555"/>
                <w:sz w:val="16"/>
                <w:szCs w:val="16"/>
              </w:rPr>
              <w:t>: Tax-free for qualified high</w:t>
            </w:r>
            <w:r w:rsidR="00CD4790">
              <w:rPr>
                <w:rFonts w:ascii="Arial" w:eastAsia="Times New Roman" w:hAnsi="Arial" w:cs="Arial"/>
                <w:color w:val="555555"/>
                <w:sz w:val="16"/>
                <w:szCs w:val="16"/>
              </w:rPr>
              <w:t>er</w:t>
            </w:r>
            <w:r w:rsidRPr="002E14E3">
              <w:rPr>
                <w:rFonts w:ascii="Arial" w:eastAsia="Times New Roman" w:hAnsi="Arial" w:cs="Arial"/>
                <w:color w:val="555555"/>
                <w:sz w:val="16"/>
                <w:szCs w:val="16"/>
              </w:rPr>
              <w:t xml:space="preserve"> education expenses if one invests in one’s state 529 plan. A few states tax withdrawals if one invests in an out-of-state 529 plan.</w:t>
            </w:r>
          </w:p>
        </w:tc>
        <w:tc>
          <w:tcPr>
            <w:tcW w:w="1926" w:type="dxa"/>
            <w:shd w:val="clear" w:color="auto" w:fill="FFFFFF"/>
            <w:hideMark/>
          </w:tcPr>
          <w:p w14:paraId="2AEE11F7" w14:textId="77777777" w:rsidR="007C2258" w:rsidRPr="002E14E3"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b/>
                <w:bCs/>
                <w:color w:val="555555"/>
                <w:sz w:val="16"/>
                <w:szCs w:val="16"/>
              </w:rPr>
              <w:t>Contributions:</w:t>
            </w:r>
            <w:r w:rsidRPr="002E14E3">
              <w:rPr>
                <w:rFonts w:ascii="Arial" w:eastAsia="Times New Roman" w:hAnsi="Arial" w:cs="Arial"/>
                <w:color w:val="555555"/>
                <w:sz w:val="16"/>
                <w:szCs w:val="16"/>
              </w:rPr>
              <w:br/>
            </w:r>
            <w:r w:rsidR="008504F5">
              <w:rPr>
                <w:rFonts w:ascii="Arial" w:eastAsia="Times New Roman" w:hAnsi="Arial" w:cs="Arial"/>
                <w:color w:val="555555"/>
                <w:sz w:val="16"/>
                <w:szCs w:val="16"/>
                <w:u w:val="single"/>
              </w:rPr>
              <w:t>*</w:t>
            </w:r>
            <w:r w:rsidRPr="002E14E3">
              <w:rPr>
                <w:rFonts w:ascii="Arial" w:eastAsia="Times New Roman" w:hAnsi="Arial" w:cs="Arial"/>
                <w:color w:val="555555"/>
                <w:sz w:val="16"/>
                <w:szCs w:val="16"/>
                <w:u w:val="single"/>
              </w:rPr>
              <w:t>FED &amp; STATE Tax:</w:t>
            </w:r>
            <w:r w:rsidRPr="002E14E3">
              <w:rPr>
                <w:rFonts w:ascii="Arial" w:eastAsia="Times New Roman" w:hAnsi="Arial" w:cs="Arial"/>
                <w:color w:val="555555"/>
                <w:sz w:val="16"/>
                <w:szCs w:val="16"/>
              </w:rPr>
              <w:t xml:space="preserve"> After-tax, No deduction.   </w:t>
            </w:r>
            <w:r w:rsidRPr="002E14E3">
              <w:rPr>
                <w:rFonts w:ascii="Arial" w:eastAsia="Times New Roman" w:hAnsi="Arial" w:cs="Arial"/>
                <w:color w:val="555555"/>
                <w:sz w:val="16"/>
                <w:szCs w:val="16"/>
              </w:rPr>
              <w:br/>
              <w:t>Earnings grow tax-deferred</w:t>
            </w:r>
            <w:r w:rsidR="004741EB" w:rsidRPr="002E14E3">
              <w:rPr>
                <w:rFonts w:ascii="Arial" w:eastAsia="Times New Roman" w:hAnsi="Arial" w:cs="Arial"/>
                <w:color w:val="555555"/>
                <w:sz w:val="16"/>
                <w:szCs w:val="16"/>
              </w:rPr>
              <w:t>.</w:t>
            </w:r>
            <w:r w:rsidRPr="002E14E3">
              <w:rPr>
                <w:rFonts w:ascii="Arial" w:eastAsia="Times New Roman" w:hAnsi="Arial" w:cs="Arial"/>
                <w:color w:val="555555"/>
                <w:sz w:val="16"/>
                <w:szCs w:val="16"/>
              </w:rPr>
              <w:br/>
            </w:r>
            <w:r w:rsidRPr="002E14E3">
              <w:rPr>
                <w:rFonts w:ascii="Arial" w:eastAsia="Times New Roman" w:hAnsi="Arial" w:cs="Arial"/>
                <w:color w:val="555555"/>
                <w:sz w:val="16"/>
                <w:szCs w:val="16"/>
              </w:rPr>
              <w:br/>
            </w:r>
            <w:r w:rsidRPr="002E14E3">
              <w:rPr>
                <w:rFonts w:ascii="Arial" w:eastAsia="Times New Roman" w:hAnsi="Arial" w:cs="Arial"/>
                <w:b/>
                <w:bCs/>
                <w:color w:val="555555"/>
                <w:sz w:val="16"/>
                <w:szCs w:val="16"/>
              </w:rPr>
              <w:t>Withdrawals:</w:t>
            </w:r>
            <w:r w:rsidRPr="002E14E3">
              <w:rPr>
                <w:rFonts w:ascii="Arial" w:eastAsia="Times New Roman" w:hAnsi="Arial" w:cs="Arial"/>
                <w:color w:val="555555"/>
                <w:sz w:val="16"/>
                <w:szCs w:val="16"/>
              </w:rPr>
              <w:br/>
            </w:r>
            <w:r w:rsidR="008504F5">
              <w:rPr>
                <w:rFonts w:ascii="Arial" w:eastAsia="Times New Roman" w:hAnsi="Arial" w:cs="Arial"/>
                <w:color w:val="555555"/>
                <w:sz w:val="16"/>
                <w:szCs w:val="16"/>
                <w:u w:val="single"/>
              </w:rPr>
              <w:t>*</w:t>
            </w:r>
            <w:r w:rsidRPr="002E14E3">
              <w:rPr>
                <w:rFonts w:ascii="Arial" w:eastAsia="Times New Roman" w:hAnsi="Arial" w:cs="Arial"/>
                <w:color w:val="555555"/>
                <w:sz w:val="16"/>
                <w:szCs w:val="16"/>
                <w:u w:val="single"/>
              </w:rPr>
              <w:t>FED &amp; STATE Tax</w:t>
            </w:r>
            <w:r w:rsidRPr="002E14E3">
              <w:rPr>
                <w:rFonts w:ascii="Arial" w:eastAsia="Times New Roman" w:hAnsi="Arial" w:cs="Arial"/>
                <w:color w:val="555555"/>
                <w:sz w:val="16"/>
                <w:szCs w:val="16"/>
              </w:rPr>
              <w:t xml:space="preserve"> Qualified elementary, secondary and higher education expenses are free from income tax on earnings. </w:t>
            </w:r>
          </w:p>
        </w:tc>
        <w:tc>
          <w:tcPr>
            <w:tcW w:w="2660" w:type="dxa"/>
            <w:shd w:val="clear" w:color="auto" w:fill="FFFFFF"/>
            <w:hideMark/>
          </w:tcPr>
          <w:p w14:paraId="0A33EFF9" w14:textId="1211481A" w:rsidR="007C2258" w:rsidRPr="002E14E3" w:rsidRDefault="007C2258" w:rsidP="007C2258">
            <w:pPr>
              <w:spacing w:line="240" w:lineRule="auto"/>
              <w:rPr>
                <w:rFonts w:ascii="Arial" w:eastAsia="Times New Roman" w:hAnsi="Arial" w:cs="Arial"/>
                <w:b/>
                <w:bCs/>
                <w:color w:val="555555"/>
                <w:sz w:val="16"/>
                <w:szCs w:val="16"/>
                <w:u w:val="single"/>
              </w:rPr>
            </w:pPr>
            <w:r w:rsidRPr="002E14E3">
              <w:rPr>
                <w:rFonts w:ascii="Arial" w:eastAsia="Times New Roman" w:hAnsi="Arial" w:cs="Arial"/>
                <w:b/>
                <w:bCs/>
                <w:color w:val="555555"/>
                <w:sz w:val="16"/>
                <w:szCs w:val="16"/>
                <w:u w:val="single"/>
              </w:rPr>
              <w:t>Kiddie Tax Rules</w:t>
            </w:r>
            <w:r w:rsidR="00961A8A">
              <w:rPr>
                <w:rFonts w:ascii="Arial" w:eastAsia="Times New Roman" w:hAnsi="Arial" w:cs="Arial"/>
                <w:b/>
                <w:bCs/>
                <w:color w:val="555555"/>
                <w:sz w:val="16"/>
                <w:szCs w:val="16"/>
                <w:u w:val="single"/>
              </w:rPr>
              <w:t xml:space="preserve"> </w:t>
            </w:r>
            <w:r w:rsidR="00526C5D">
              <w:rPr>
                <w:rFonts w:ascii="Arial" w:eastAsia="Times New Roman" w:hAnsi="Arial" w:cs="Arial"/>
                <w:b/>
                <w:bCs/>
                <w:color w:val="555555"/>
                <w:sz w:val="16"/>
                <w:szCs w:val="16"/>
                <w:u w:val="single"/>
              </w:rPr>
              <w:t>(</w:t>
            </w:r>
            <w:proofErr w:type="spellStart"/>
            <w:r w:rsidR="00526C5D">
              <w:rPr>
                <w:rFonts w:ascii="Arial" w:eastAsia="Times New Roman" w:hAnsi="Arial" w:cs="Arial"/>
                <w:b/>
                <w:bCs/>
                <w:color w:val="555555"/>
                <w:sz w:val="16"/>
                <w:szCs w:val="16"/>
                <w:u w:val="single"/>
              </w:rPr>
              <w:t>chg</w:t>
            </w:r>
            <w:proofErr w:type="spellEnd"/>
            <w:r w:rsidR="00526C5D">
              <w:rPr>
                <w:rFonts w:ascii="Arial" w:eastAsia="Times New Roman" w:hAnsi="Arial" w:cs="Arial"/>
                <w:b/>
                <w:bCs/>
                <w:color w:val="555555"/>
                <w:sz w:val="16"/>
                <w:szCs w:val="16"/>
                <w:u w:val="single"/>
              </w:rPr>
              <w:t xml:space="preserve"> </w:t>
            </w:r>
            <w:r w:rsidR="00961A8A">
              <w:rPr>
                <w:rFonts w:ascii="Arial" w:eastAsia="Times New Roman" w:hAnsi="Arial" w:cs="Arial"/>
                <w:b/>
                <w:bCs/>
                <w:color w:val="555555"/>
                <w:sz w:val="16"/>
                <w:szCs w:val="16"/>
                <w:u w:val="single"/>
              </w:rPr>
              <w:t>2020</w:t>
            </w:r>
            <w:r w:rsidR="00526C5D">
              <w:rPr>
                <w:rFonts w:ascii="Arial" w:eastAsia="Times New Roman" w:hAnsi="Arial" w:cs="Arial"/>
                <w:b/>
                <w:bCs/>
                <w:color w:val="555555"/>
                <w:sz w:val="16"/>
                <w:szCs w:val="16"/>
                <w:u w:val="single"/>
              </w:rPr>
              <w:t>)</w:t>
            </w:r>
          </w:p>
          <w:p w14:paraId="0589E2A0" w14:textId="07E2D907" w:rsidR="007C2258" w:rsidRPr="00466A35" w:rsidRDefault="007C2258" w:rsidP="007C2258">
            <w:pPr>
              <w:spacing w:line="240" w:lineRule="auto"/>
              <w:rPr>
                <w:rFonts w:ascii="Arial" w:eastAsia="Times New Roman" w:hAnsi="Arial" w:cs="Arial"/>
                <w:color w:val="555555"/>
                <w:sz w:val="16"/>
                <w:szCs w:val="16"/>
              </w:rPr>
            </w:pPr>
            <w:r w:rsidRPr="00466A35">
              <w:rPr>
                <w:rFonts w:ascii="Arial" w:eastAsia="Times New Roman" w:hAnsi="Arial" w:cs="Arial"/>
                <w:b/>
                <w:bCs/>
                <w:color w:val="555555"/>
                <w:sz w:val="16"/>
                <w:szCs w:val="16"/>
              </w:rPr>
              <w:t>Bene</w:t>
            </w:r>
            <w:r w:rsidR="00072957" w:rsidRPr="00466A35">
              <w:rPr>
                <w:rFonts w:ascii="Arial" w:eastAsia="Times New Roman" w:hAnsi="Arial" w:cs="Arial"/>
                <w:b/>
                <w:bCs/>
                <w:color w:val="555555"/>
                <w:sz w:val="16"/>
                <w:szCs w:val="16"/>
              </w:rPr>
              <w:t xml:space="preserve"> is</w:t>
            </w:r>
            <w:r w:rsidRPr="00466A35">
              <w:rPr>
                <w:rFonts w:ascii="Arial" w:eastAsia="Times New Roman" w:hAnsi="Arial" w:cs="Arial"/>
                <w:b/>
                <w:bCs/>
                <w:color w:val="555555"/>
                <w:sz w:val="16"/>
                <w:szCs w:val="16"/>
              </w:rPr>
              <w:t xml:space="preserve"> </w:t>
            </w:r>
            <w:r w:rsidR="00072957" w:rsidRPr="00466A35">
              <w:rPr>
                <w:rFonts w:ascii="Arial" w:eastAsia="Times New Roman" w:hAnsi="Arial" w:cs="Arial"/>
                <w:b/>
                <w:bCs/>
                <w:color w:val="555555"/>
                <w:sz w:val="16"/>
                <w:szCs w:val="16"/>
              </w:rPr>
              <w:t>&lt;</w:t>
            </w:r>
            <w:r w:rsidRPr="00466A35">
              <w:rPr>
                <w:rFonts w:ascii="Arial" w:eastAsia="Times New Roman" w:hAnsi="Arial" w:cs="Arial"/>
                <w:b/>
                <w:bCs/>
                <w:color w:val="555555"/>
                <w:sz w:val="16"/>
                <w:szCs w:val="16"/>
              </w:rPr>
              <w:t>1</w:t>
            </w:r>
            <w:r w:rsidR="00B522AD">
              <w:rPr>
                <w:rFonts w:ascii="Arial" w:eastAsia="Times New Roman" w:hAnsi="Arial" w:cs="Arial"/>
                <w:b/>
                <w:bCs/>
                <w:color w:val="555555"/>
                <w:sz w:val="16"/>
                <w:szCs w:val="16"/>
              </w:rPr>
              <w:t>8</w:t>
            </w:r>
            <w:r w:rsidR="00072957" w:rsidRPr="00466A35">
              <w:rPr>
                <w:rFonts w:ascii="Arial" w:eastAsia="Times New Roman" w:hAnsi="Arial" w:cs="Arial"/>
                <w:b/>
                <w:bCs/>
                <w:color w:val="555555"/>
                <w:sz w:val="16"/>
                <w:szCs w:val="16"/>
              </w:rPr>
              <w:t xml:space="preserve"> or FT student &lt;24</w:t>
            </w:r>
          </w:p>
          <w:p w14:paraId="2CF64879" w14:textId="3AB1F0FD" w:rsidR="007C2258" w:rsidRPr="00466A35" w:rsidRDefault="00466A35" w:rsidP="007C2258">
            <w:pPr>
              <w:spacing w:line="240" w:lineRule="auto"/>
              <w:rPr>
                <w:rFonts w:ascii="Arial" w:eastAsia="Times New Roman" w:hAnsi="Arial" w:cs="Arial"/>
                <w:color w:val="555555"/>
                <w:sz w:val="16"/>
                <w:szCs w:val="16"/>
              </w:rPr>
            </w:pPr>
            <w:r w:rsidRPr="00466A35">
              <w:rPr>
                <w:rFonts w:ascii="Arial" w:eastAsia="Times New Roman" w:hAnsi="Arial" w:cs="Arial"/>
                <w:color w:val="555555"/>
                <w:sz w:val="16"/>
                <w:szCs w:val="16"/>
              </w:rPr>
              <w:t>*</w:t>
            </w:r>
            <w:r w:rsidRPr="00466A35">
              <w:rPr>
                <w:rFonts w:ascii="Arial" w:hAnsi="Arial" w:cs="Arial"/>
                <w:color w:val="333333"/>
                <w:sz w:val="16"/>
                <w:szCs w:val="16"/>
                <w:shd w:val="clear" w:color="auto" w:fill="FFFFFF"/>
              </w:rPr>
              <w:t>202</w:t>
            </w:r>
            <w:r w:rsidR="00F16B8C">
              <w:rPr>
                <w:rFonts w:ascii="Arial" w:hAnsi="Arial" w:cs="Arial"/>
                <w:color w:val="333333"/>
                <w:sz w:val="16"/>
                <w:szCs w:val="16"/>
                <w:shd w:val="clear" w:color="auto" w:fill="FFFFFF"/>
              </w:rPr>
              <w:t>4</w:t>
            </w:r>
            <w:r w:rsidRPr="00466A35">
              <w:rPr>
                <w:rFonts w:ascii="Arial" w:hAnsi="Arial" w:cs="Arial"/>
                <w:color w:val="333333"/>
                <w:sz w:val="16"/>
                <w:szCs w:val="16"/>
                <w:shd w:val="clear" w:color="auto" w:fill="FFFFFF"/>
              </w:rPr>
              <w:t>, the normal tax rates apply to a child’s earned income plus $2,</w:t>
            </w:r>
            <w:r w:rsidR="002A1F48">
              <w:rPr>
                <w:rFonts w:ascii="Arial" w:hAnsi="Arial" w:cs="Arial"/>
                <w:color w:val="333333"/>
                <w:sz w:val="16"/>
                <w:szCs w:val="16"/>
                <w:shd w:val="clear" w:color="auto" w:fill="FFFFFF"/>
              </w:rPr>
              <w:t>5</w:t>
            </w:r>
            <w:r w:rsidRPr="00466A35">
              <w:rPr>
                <w:rFonts w:ascii="Arial" w:hAnsi="Arial" w:cs="Arial"/>
                <w:color w:val="333333"/>
                <w:sz w:val="16"/>
                <w:szCs w:val="16"/>
                <w:shd w:val="clear" w:color="auto" w:fill="FFFFFF"/>
              </w:rPr>
              <w:t>00 of unearned income. A child’s net unearned income (above the amount taxed at the child’s rate) is taxed to the child at his or her parents’ tax rate (assuming that rate is higher than the child’s rate).</w:t>
            </w:r>
          </w:p>
          <w:p w14:paraId="7F4705E5" w14:textId="77777777" w:rsidR="007C2258" w:rsidRPr="00466A35" w:rsidRDefault="007C2258" w:rsidP="007C2258">
            <w:pPr>
              <w:spacing w:line="240" w:lineRule="auto"/>
              <w:rPr>
                <w:rFonts w:ascii="Arial" w:eastAsia="Times New Roman" w:hAnsi="Arial" w:cs="Arial"/>
                <w:color w:val="555555"/>
                <w:sz w:val="16"/>
                <w:szCs w:val="16"/>
              </w:rPr>
            </w:pPr>
          </w:p>
          <w:p w14:paraId="462FDF10" w14:textId="77777777" w:rsidR="00621DEB" w:rsidRDefault="00466A35" w:rsidP="007C2258">
            <w:pPr>
              <w:spacing w:line="240" w:lineRule="auto"/>
              <w:rPr>
                <w:rFonts w:ascii="Arial" w:hAnsi="Arial" w:cs="Arial"/>
                <w:color w:val="333333"/>
                <w:sz w:val="16"/>
                <w:szCs w:val="16"/>
                <w:shd w:val="clear" w:color="auto" w:fill="FFFFFF"/>
              </w:rPr>
            </w:pPr>
            <w:r w:rsidRPr="00466A35">
              <w:rPr>
                <w:rFonts w:ascii="Arial" w:hAnsi="Arial" w:cs="Arial"/>
                <w:color w:val="333333"/>
                <w:sz w:val="16"/>
                <w:szCs w:val="16"/>
                <w:shd w:val="clear" w:color="auto" w:fill="FFFFFF"/>
              </w:rPr>
              <w:t>Child’s tax on net unearned income is the amount of the child’s share of the “allocable parental tax.”</w:t>
            </w:r>
          </w:p>
          <w:p w14:paraId="0953BA8C" w14:textId="77777777" w:rsidR="00466A35" w:rsidRDefault="00466A35" w:rsidP="007C2258">
            <w:pPr>
              <w:spacing w:line="240" w:lineRule="auto"/>
              <w:rPr>
                <w:rFonts w:ascii="Arial" w:eastAsia="Times New Roman" w:hAnsi="Arial" w:cs="Arial"/>
                <w:color w:val="555555"/>
                <w:sz w:val="16"/>
                <w:szCs w:val="16"/>
              </w:rPr>
            </w:pPr>
          </w:p>
          <w:p w14:paraId="0208A370" w14:textId="4149633B" w:rsidR="00466A35" w:rsidRPr="00466A35" w:rsidRDefault="00466A35" w:rsidP="00466A35">
            <w:pPr>
              <w:shd w:val="clear" w:color="auto" w:fill="FFFFFF"/>
              <w:spacing w:after="150" w:line="240" w:lineRule="auto"/>
              <w:rPr>
                <w:rFonts w:ascii="Helvetica" w:eastAsia="Times New Roman" w:hAnsi="Helvetica" w:cs="Helvetica"/>
                <w:color w:val="333333"/>
                <w:sz w:val="16"/>
                <w:szCs w:val="16"/>
              </w:rPr>
            </w:pPr>
            <w:r w:rsidRPr="00466A35">
              <w:rPr>
                <w:rFonts w:ascii="Helvetica" w:eastAsia="Times New Roman" w:hAnsi="Helvetica" w:cs="Helvetica"/>
                <w:color w:val="333333"/>
                <w:sz w:val="16"/>
                <w:szCs w:val="16"/>
              </w:rPr>
              <w:t>A parent can sidestep the kiddie tax by reporting a child’s income directly on the parent’s return. This election can be made if:</w:t>
            </w:r>
          </w:p>
          <w:p w14:paraId="0313D1D9" w14:textId="77777777" w:rsidR="00466A35" w:rsidRDefault="00466A35" w:rsidP="00466A35">
            <w:pPr>
              <w:shd w:val="clear" w:color="auto" w:fill="FFFFFF"/>
              <w:spacing w:line="240" w:lineRule="auto"/>
              <w:rPr>
                <w:rFonts w:ascii="Helvetica" w:eastAsia="Times New Roman" w:hAnsi="Helvetica" w:cs="Helvetica"/>
                <w:color w:val="333333"/>
                <w:sz w:val="16"/>
                <w:szCs w:val="16"/>
              </w:rPr>
            </w:pPr>
            <w:r>
              <w:rPr>
                <w:rFonts w:ascii="Helvetica" w:eastAsia="Times New Roman" w:hAnsi="Helvetica" w:cs="Helvetica"/>
                <w:color w:val="333333"/>
                <w:sz w:val="16"/>
                <w:szCs w:val="16"/>
              </w:rPr>
              <w:t>●</w:t>
            </w:r>
            <w:r w:rsidRPr="00466A35">
              <w:rPr>
                <w:rFonts w:ascii="Helvetica" w:eastAsia="Times New Roman" w:hAnsi="Helvetica" w:cs="Helvetica"/>
                <w:color w:val="333333"/>
                <w:sz w:val="16"/>
                <w:szCs w:val="16"/>
              </w:rPr>
              <w:t>The child’s income is only from interest and dividends (including capital gains distributions).</w:t>
            </w:r>
          </w:p>
          <w:p w14:paraId="6C4758CF" w14:textId="41C58311" w:rsidR="00466A35" w:rsidRPr="00466A35" w:rsidRDefault="00466A35" w:rsidP="00466A35">
            <w:pPr>
              <w:shd w:val="clear" w:color="auto" w:fill="FFFFFF"/>
              <w:spacing w:line="240" w:lineRule="auto"/>
              <w:rPr>
                <w:rFonts w:ascii="Helvetica" w:eastAsia="Times New Roman" w:hAnsi="Helvetica" w:cs="Helvetica"/>
                <w:color w:val="333333"/>
                <w:sz w:val="16"/>
                <w:szCs w:val="16"/>
              </w:rPr>
            </w:pPr>
            <w:r>
              <w:rPr>
                <w:rFonts w:ascii="Helvetica" w:eastAsia="Times New Roman" w:hAnsi="Helvetica" w:cs="Helvetica"/>
                <w:color w:val="333333"/>
                <w:sz w:val="16"/>
                <w:szCs w:val="16"/>
              </w:rPr>
              <w:t>●</w:t>
            </w:r>
            <w:r w:rsidRPr="00466A35">
              <w:rPr>
                <w:rFonts w:ascii="Helvetica" w:eastAsia="Times New Roman" w:hAnsi="Helvetica" w:cs="Helvetica"/>
                <w:color w:val="333333"/>
                <w:sz w:val="16"/>
                <w:szCs w:val="16"/>
              </w:rPr>
              <w:t>The child’s gross income for the year is more than the minimum standard deduction for dependents ($1,</w:t>
            </w:r>
            <w:r w:rsidR="002A1F48">
              <w:rPr>
                <w:rFonts w:ascii="Helvetica" w:eastAsia="Times New Roman" w:hAnsi="Helvetica" w:cs="Helvetica"/>
                <w:color w:val="333333"/>
                <w:sz w:val="16"/>
                <w:szCs w:val="16"/>
              </w:rPr>
              <w:t>2</w:t>
            </w:r>
            <w:r w:rsidR="008F60EA">
              <w:rPr>
                <w:rFonts w:ascii="Helvetica" w:eastAsia="Times New Roman" w:hAnsi="Helvetica" w:cs="Helvetica"/>
                <w:color w:val="333333"/>
                <w:sz w:val="16"/>
                <w:szCs w:val="16"/>
              </w:rPr>
              <w:t>50</w:t>
            </w:r>
            <w:r w:rsidRPr="00466A35">
              <w:rPr>
                <w:rFonts w:ascii="Helvetica" w:eastAsia="Times New Roman" w:hAnsi="Helvetica" w:cs="Helvetica"/>
                <w:color w:val="333333"/>
                <w:sz w:val="16"/>
                <w:szCs w:val="16"/>
              </w:rPr>
              <w:t xml:space="preserve"> for 202</w:t>
            </w:r>
            <w:r w:rsidR="00B71913">
              <w:rPr>
                <w:rFonts w:ascii="Helvetica" w:eastAsia="Times New Roman" w:hAnsi="Helvetica" w:cs="Helvetica"/>
                <w:color w:val="333333"/>
                <w:sz w:val="16"/>
                <w:szCs w:val="16"/>
              </w:rPr>
              <w:t>4</w:t>
            </w:r>
            <w:r w:rsidRPr="00466A35">
              <w:rPr>
                <w:rFonts w:ascii="Helvetica" w:eastAsia="Times New Roman" w:hAnsi="Helvetica" w:cs="Helvetica"/>
                <w:color w:val="333333"/>
                <w:sz w:val="16"/>
                <w:szCs w:val="16"/>
              </w:rPr>
              <w:t>).</w:t>
            </w:r>
          </w:p>
          <w:p w14:paraId="0826E474" w14:textId="6D9C9CB7" w:rsidR="00466A35" w:rsidRPr="00466A35" w:rsidRDefault="00466A35" w:rsidP="00466A35">
            <w:pPr>
              <w:shd w:val="clear" w:color="auto" w:fill="FFFFFF"/>
              <w:spacing w:line="240" w:lineRule="auto"/>
              <w:rPr>
                <w:rFonts w:ascii="Helvetica" w:eastAsia="Times New Roman" w:hAnsi="Helvetica" w:cs="Helvetica"/>
                <w:color w:val="333333"/>
                <w:sz w:val="16"/>
                <w:szCs w:val="16"/>
              </w:rPr>
            </w:pPr>
            <w:r>
              <w:rPr>
                <w:rFonts w:ascii="Helvetica" w:eastAsia="Times New Roman" w:hAnsi="Helvetica" w:cs="Helvetica"/>
                <w:color w:val="333333"/>
                <w:sz w:val="16"/>
                <w:szCs w:val="16"/>
              </w:rPr>
              <w:t>●</w:t>
            </w:r>
            <w:r w:rsidRPr="00466A35">
              <w:rPr>
                <w:rFonts w:ascii="Helvetica" w:eastAsia="Times New Roman" w:hAnsi="Helvetica" w:cs="Helvetica"/>
                <w:color w:val="333333"/>
                <w:sz w:val="16"/>
                <w:szCs w:val="16"/>
              </w:rPr>
              <w:t xml:space="preserve">The child’s gross income is less </w:t>
            </w:r>
            <w:r w:rsidR="000D620C">
              <w:rPr>
                <w:rFonts w:ascii="Helvetica" w:eastAsia="Times New Roman" w:hAnsi="Helvetica" w:cs="Helvetica"/>
                <w:color w:val="333333"/>
                <w:sz w:val="16"/>
                <w:szCs w:val="16"/>
              </w:rPr>
              <w:t>than</w:t>
            </w:r>
            <w:r w:rsidR="008210A7">
              <w:rPr>
                <w:rFonts w:ascii="Helvetica" w:eastAsia="Times New Roman" w:hAnsi="Helvetica" w:cs="Helvetica"/>
                <w:color w:val="333333"/>
                <w:sz w:val="16"/>
                <w:szCs w:val="16"/>
              </w:rPr>
              <w:t xml:space="preserve"> (</w:t>
            </w:r>
            <w:r w:rsidRPr="00466A35">
              <w:rPr>
                <w:rFonts w:ascii="Helvetica" w:eastAsia="Times New Roman" w:hAnsi="Helvetica" w:cs="Helvetica"/>
                <w:color w:val="333333"/>
                <w:sz w:val="16"/>
                <w:szCs w:val="16"/>
              </w:rPr>
              <w:t>$</w:t>
            </w:r>
            <w:r w:rsidR="00F16B8C">
              <w:rPr>
                <w:rFonts w:ascii="Helvetica" w:eastAsia="Times New Roman" w:hAnsi="Helvetica" w:cs="Helvetica"/>
                <w:color w:val="333333"/>
                <w:sz w:val="16"/>
                <w:szCs w:val="16"/>
              </w:rPr>
              <w:t xml:space="preserve">13,850 </w:t>
            </w:r>
            <w:r w:rsidRPr="00466A35">
              <w:rPr>
                <w:rFonts w:ascii="Helvetica" w:eastAsia="Times New Roman" w:hAnsi="Helvetica" w:cs="Helvetica"/>
                <w:color w:val="333333"/>
                <w:sz w:val="16"/>
                <w:szCs w:val="16"/>
              </w:rPr>
              <w:t>for 202</w:t>
            </w:r>
            <w:r w:rsidR="00B71913">
              <w:rPr>
                <w:rFonts w:ascii="Helvetica" w:eastAsia="Times New Roman" w:hAnsi="Helvetica" w:cs="Helvetica"/>
                <w:color w:val="333333"/>
                <w:sz w:val="16"/>
                <w:szCs w:val="16"/>
              </w:rPr>
              <w:t>4</w:t>
            </w:r>
            <w:r w:rsidRPr="00466A35">
              <w:rPr>
                <w:rFonts w:ascii="Helvetica" w:eastAsia="Times New Roman" w:hAnsi="Helvetica" w:cs="Helvetica"/>
                <w:color w:val="333333"/>
                <w:sz w:val="16"/>
                <w:szCs w:val="16"/>
              </w:rPr>
              <w:t>).</w:t>
            </w:r>
          </w:p>
          <w:p w14:paraId="5716F54E" w14:textId="660AF96B" w:rsidR="00466A35" w:rsidRPr="00466A35" w:rsidRDefault="00466A35" w:rsidP="00466A35">
            <w:pPr>
              <w:shd w:val="clear" w:color="auto" w:fill="FFFFFF"/>
              <w:spacing w:line="240" w:lineRule="auto"/>
              <w:rPr>
                <w:rFonts w:ascii="Helvetica" w:eastAsia="Times New Roman" w:hAnsi="Helvetica" w:cs="Helvetica"/>
                <w:color w:val="333333"/>
                <w:sz w:val="21"/>
                <w:szCs w:val="21"/>
              </w:rPr>
            </w:pPr>
            <w:r>
              <w:rPr>
                <w:rFonts w:ascii="Helvetica" w:eastAsia="Times New Roman" w:hAnsi="Helvetica" w:cs="Helvetica"/>
                <w:color w:val="333333"/>
                <w:sz w:val="16"/>
                <w:szCs w:val="16"/>
              </w:rPr>
              <w:t>●</w:t>
            </w:r>
            <w:r w:rsidRPr="00466A35">
              <w:rPr>
                <w:rFonts w:ascii="Helvetica" w:eastAsia="Times New Roman" w:hAnsi="Helvetica" w:cs="Helvetica"/>
                <w:color w:val="333333"/>
                <w:sz w:val="16"/>
                <w:szCs w:val="16"/>
              </w:rPr>
              <w:t>No estimated tax payments were made for the child and the child’s income was not subject to backup withholding</w:t>
            </w:r>
            <w:r w:rsidRPr="00466A35">
              <w:rPr>
                <w:rFonts w:ascii="Helvetica" w:eastAsia="Times New Roman" w:hAnsi="Helvetica" w:cs="Helvetica"/>
                <w:color w:val="333333"/>
                <w:sz w:val="21"/>
                <w:szCs w:val="21"/>
              </w:rPr>
              <w:t>.</w:t>
            </w:r>
          </w:p>
          <w:p w14:paraId="1BC9CFBB" w14:textId="358D5070" w:rsidR="00466A35" w:rsidRPr="002E14E3" w:rsidRDefault="00466A35" w:rsidP="007C2258">
            <w:pPr>
              <w:spacing w:line="240" w:lineRule="auto"/>
              <w:rPr>
                <w:rFonts w:ascii="Arial" w:eastAsia="Times New Roman" w:hAnsi="Arial" w:cs="Arial"/>
                <w:color w:val="555555"/>
                <w:sz w:val="16"/>
                <w:szCs w:val="16"/>
              </w:rPr>
            </w:pPr>
          </w:p>
        </w:tc>
        <w:tc>
          <w:tcPr>
            <w:tcW w:w="2146" w:type="dxa"/>
            <w:shd w:val="clear" w:color="auto" w:fill="FFFFFF"/>
            <w:hideMark/>
          </w:tcPr>
          <w:p w14:paraId="2832FE8B" w14:textId="77777777" w:rsidR="007C2258" w:rsidRPr="002E14E3"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b/>
                <w:bCs/>
                <w:color w:val="555555"/>
                <w:sz w:val="16"/>
                <w:szCs w:val="16"/>
              </w:rPr>
              <w:t>Contributions:</w:t>
            </w:r>
            <w:r w:rsidR="00CD4790">
              <w:rPr>
                <w:rFonts w:ascii="Arial" w:eastAsia="Times New Roman" w:hAnsi="Arial" w:cs="Arial"/>
                <w:color w:val="555555"/>
                <w:sz w:val="16"/>
                <w:szCs w:val="16"/>
              </w:rPr>
              <w:t xml:space="preserve"> </w:t>
            </w:r>
            <w:r w:rsidR="00CD4790">
              <w:rPr>
                <w:rFonts w:ascii="Arial" w:eastAsia="Times New Roman" w:hAnsi="Arial" w:cs="Arial"/>
                <w:color w:val="555555"/>
                <w:sz w:val="16"/>
                <w:szCs w:val="16"/>
              </w:rPr>
              <w:br/>
              <w:t>*</w:t>
            </w:r>
            <w:r w:rsidRPr="002E14E3">
              <w:rPr>
                <w:rFonts w:ascii="Arial" w:eastAsia="Times New Roman" w:hAnsi="Arial" w:cs="Arial"/>
                <w:color w:val="555555"/>
                <w:sz w:val="16"/>
                <w:szCs w:val="16"/>
              </w:rPr>
              <w:t>After-tax, not deductible</w:t>
            </w:r>
          </w:p>
          <w:p w14:paraId="475BEA85" w14:textId="77777777"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Withdrawals subject to FIFO treatment. After-tax contributions are withdrawn tax-free at any time.</w:t>
            </w:r>
            <w:r w:rsidR="007C2258" w:rsidRPr="002E14E3">
              <w:rPr>
                <w:rFonts w:ascii="Arial" w:eastAsia="Times New Roman" w:hAnsi="Arial" w:cs="Arial"/>
                <w:color w:val="555555"/>
                <w:sz w:val="16"/>
                <w:szCs w:val="16"/>
              </w:rPr>
              <w:br/>
            </w:r>
            <w:r w:rsidR="007C2258" w:rsidRPr="002E14E3">
              <w:rPr>
                <w:rFonts w:ascii="Arial" w:eastAsia="Times New Roman" w:hAnsi="Arial" w:cs="Arial"/>
                <w:color w:val="555555"/>
                <w:sz w:val="16"/>
                <w:szCs w:val="16"/>
              </w:rPr>
              <w:br/>
            </w:r>
            <w:r w:rsidR="00114DEC" w:rsidRPr="002E14E3">
              <w:rPr>
                <w:rFonts w:ascii="Arial" w:eastAsia="Times New Roman" w:hAnsi="Arial" w:cs="Arial"/>
                <w:b/>
                <w:bCs/>
                <w:color w:val="555555"/>
                <w:sz w:val="16"/>
                <w:szCs w:val="16"/>
              </w:rPr>
              <w:t>Withdrawal</w:t>
            </w:r>
            <w:r w:rsidR="007C2258" w:rsidRPr="002E14E3">
              <w:rPr>
                <w:rFonts w:ascii="Arial" w:eastAsia="Times New Roman" w:hAnsi="Arial" w:cs="Arial"/>
                <w:b/>
                <w:bCs/>
                <w:color w:val="555555"/>
                <w:sz w:val="16"/>
                <w:szCs w:val="16"/>
              </w:rPr>
              <w:t>s:</w:t>
            </w:r>
            <w:r>
              <w:rPr>
                <w:rFonts w:ascii="Arial" w:eastAsia="Times New Roman" w:hAnsi="Arial" w:cs="Arial"/>
                <w:color w:val="555555"/>
                <w:sz w:val="16"/>
                <w:szCs w:val="16"/>
              </w:rPr>
              <w:br/>
              <w:t>*</w:t>
            </w:r>
            <w:r w:rsidR="007C2258" w:rsidRPr="002E14E3">
              <w:rPr>
                <w:rFonts w:ascii="Arial" w:eastAsia="Times New Roman" w:hAnsi="Arial" w:cs="Arial"/>
                <w:color w:val="555555"/>
                <w:sz w:val="16"/>
                <w:szCs w:val="16"/>
              </w:rPr>
              <w:t>Qualified withdrawals of earnings are tax-free (Invested at least 5 years and older than 59.5 at time of W/D)</w:t>
            </w:r>
          </w:p>
          <w:p w14:paraId="2C40C9DB" w14:textId="77777777" w:rsidR="007C2258" w:rsidRPr="002E14E3"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 xml:space="preserve"> </w:t>
            </w:r>
          </w:p>
          <w:p w14:paraId="4C8CB2B8" w14:textId="77777777" w:rsidR="007C2258" w:rsidRPr="002E14E3"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 xml:space="preserve">*Non-qualified withdrawals </w:t>
            </w:r>
            <w:r w:rsidR="00114DEC" w:rsidRPr="002E14E3">
              <w:rPr>
                <w:rFonts w:ascii="Arial" w:eastAsia="Times New Roman" w:hAnsi="Arial" w:cs="Arial"/>
                <w:color w:val="555555"/>
                <w:sz w:val="16"/>
                <w:szCs w:val="16"/>
              </w:rPr>
              <w:t xml:space="preserve">are </w:t>
            </w:r>
            <w:r w:rsidRPr="002E14E3">
              <w:rPr>
                <w:rFonts w:ascii="Arial" w:eastAsia="Times New Roman" w:hAnsi="Arial" w:cs="Arial"/>
                <w:color w:val="555555"/>
                <w:sz w:val="16"/>
                <w:szCs w:val="16"/>
              </w:rPr>
              <w:t xml:space="preserve">subject to 10% Fed surtax and the account owner’s </w:t>
            </w:r>
            <w:r w:rsidR="00114DEC" w:rsidRPr="002E14E3">
              <w:rPr>
                <w:rFonts w:ascii="Arial" w:eastAsia="Times New Roman" w:hAnsi="Arial" w:cs="Arial"/>
                <w:color w:val="555555"/>
                <w:sz w:val="16"/>
                <w:szCs w:val="16"/>
              </w:rPr>
              <w:t xml:space="preserve">marginal </w:t>
            </w:r>
            <w:r w:rsidRPr="002E14E3">
              <w:rPr>
                <w:rFonts w:ascii="Arial" w:eastAsia="Times New Roman" w:hAnsi="Arial" w:cs="Arial"/>
                <w:color w:val="555555"/>
                <w:sz w:val="16"/>
                <w:szCs w:val="16"/>
              </w:rPr>
              <w:t>tax rate</w:t>
            </w:r>
          </w:p>
          <w:p w14:paraId="4CB126B8" w14:textId="77777777" w:rsidR="007C2258" w:rsidRPr="002E14E3" w:rsidRDefault="007C2258" w:rsidP="007C2258">
            <w:pPr>
              <w:spacing w:line="240" w:lineRule="auto"/>
              <w:rPr>
                <w:rFonts w:ascii="Arial" w:eastAsia="Times New Roman" w:hAnsi="Arial" w:cs="Arial"/>
                <w:color w:val="555555"/>
                <w:sz w:val="16"/>
                <w:szCs w:val="16"/>
              </w:rPr>
            </w:pPr>
          </w:p>
          <w:p w14:paraId="43272D92" w14:textId="77777777"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Exception for early withdrawal penalty (10% Fed) if used for qualified education purposes.   </w:t>
            </w:r>
            <w:r w:rsidR="007C2258" w:rsidRPr="002E14E3">
              <w:rPr>
                <w:rFonts w:ascii="Arial" w:eastAsia="Times New Roman" w:hAnsi="Arial" w:cs="Arial"/>
                <w:color w:val="555555"/>
                <w:sz w:val="16"/>
                <w:szCs w:val="16"/>
              </w:rPr>
              <w:br/>
            </w:r>
          </w:p>
        </w:tc>
        <w:tc>
          <w:tcPr>
            <w:tcW w:w="2056" w:type="dxa"/>
            <w:shd w:val="clear" w:color="auto" w:fill="FFFFFF"/>
          </w:tcPr>
          <w:p w14:paraId="510C13E1" w14:textId="77777777" w:rsidR="007C2258" w:rsidRPr="002E14E3" w:rsidRDefault="007C2258" w:rsidP="00186224">
            <w:pPr>
              <w:spacing w:line="240" w:lineRule="auto"/>
              <w:rPr>
                <w:rFonts w:ascii="Arial" w:eastAsia="Times New Roman" w:hAnsi="Arial" w:cs="Arial"/>
                <w:b/>
                <w:bCs/>
                <w:color w:val="555555"/>
                <w:sz w:val="16"/>
                <w:szCs w:val="16"/>
              </w:rPr>
            </w:pPr>
            <w:r w:rsidRPr="002E14E3">
              <w:rPr>
                <w:rFonts w:ascii="Arial" w:eastAsia="Times New Roman" w:hAnsi="Arial" w:cs="Arial"/>
                <w:b/>
                <w:bCs/>
                <w:color w:val="555555"/>
                <w:sz w:val="16"/>
                <w:szCs w:val="16"/>
              </w:rPr>
              <w:t>Contributions:</w:t>
            </w:r>
          </w:p>
          <w:p w14:paraId="57637069" w14:textId="1FB0D8A5" w:rsidR="007C2258" w:rsidRPr="002E14E3" w:rsidRDefault="007C2258" w:rsidP="00186224">
            <w:pPr>
              <w:spacing w:line="240" w:lineRule="auto"/>
              <w:rPr>
                <w:rFonts w:ascii="Arial" w:eastAsia="Times New Roman" w:hAnsi="Arial" w:cs="Arial"/>
                <w:bCs/>
                <w:color w:val="555555"/>
                <w:sz w:val="16"/>
                <w:szCs w:val="16"/>
              </w:rPr>
            </w:pPr>
            <w:r w:rsidRPr="002E14E3">
              <w:rPr>
                <w:rFonts w:ascii="Arial" w:eastAsia="Times New Roman" w:hAnsi="Arial" w:cs="Arial"/>
                <w:bCs/>
                <w:color w:val="555555"/>
                <w:sz w:val="16"/>
                <w:szCs w:val="16"/>
              </w:rPr>
              <w:t xml:space="preserve">*Possible tax deduction for active participants in employer plan. </w:t>
            </w:r>
            <w:r w:rsidRPr="006704CB">
              <w:rPr>
                <w:rFonts w:ascii="Arial" w:eastAsia="Times New Roman" w:hAnsi="Arial" w:cs="Arial"/>
                <w:b/>
                <w:color w:val="555555"/>
                <w:sz w:val="16"/>
                <w:szCs w:val="16"/>
              </w:rPr>
              <w:t>Phase-out</w:t>
            </w:r>
            <w:r w:rsidRPr="002E14E3">
              <w:rPr>
                <w:rFonts w:ascii="Arial" w:eastAsia="Times New Roman" w:hAnsi="Arial" w:cs="Arial"/>
                <w:bCs/>
                <w:color w:val="555555"/>
                <w:sz w:val="16"/>
                <w:szCs w:val="16"/>
              </w:rPr>
              <w:t xml:space="preserve"> </w:t>
            </w:r>
            <w:r w:rsidRPr="0049683E">
              <w:rPr>
                <w:rFonts w:ascii="Arial" w:eastAsia="Times New Roman" w:hAnsi="Arial" w:cs="Arial"/>
                <w:bCs/>
                <w:color w:val="555555"/>
                <w:sz w:val="16"/>
                <w:szCs w:val="16"/>
              </w:rPr>
              <w:t>(S) $</w:t>
            </w:r>
            <w:r w:rsidR="002A1F48">
              <w:rPr>
                <w:rFonts w:ascii="Arial" w:eastAsia="Times New Roman" w:hAnsi="Arial" w:cs="Arial"/>
                <w:bCs/>
                <w:color w:val="555555"/>
                <w:sz w:val="16"/>
                <w:szCs w:val="16"/>
              </w:rPr>
              <w:t>7</w:t>
            </w:r>
            <w:r w:rsidR="00B71913">
              <w:rPr>
                <w:rFonts w:ascii="Arial" w:eastAsia="Times New Roman" w:hAnsi="Arial" w:cs="Arial"/>
                <w:bCs/>
                <w:color w:val="555555"/>
                <w:sz w:val="16"/>
                <w:szCs w:val="16"/>
              </w:rPr>
              <w:t>7</w:t>
            </w:r>
            <w:r w:rsidR="008E3D7B" w:rsidRPr="0049683E">
              <w:rPr>
                <w:rFonts w:ascii="Arial" w:eastAsia="Times New Roman" w:hAnsi="Arial" w:cs="Arial"/>
                <w:bCs/>
                <w:color w:val="555555"/>
                <w:sz w:val="16"/>
                <w:szCs w:val="16"/>
              </w:rPr>
              <w:t>k-$</w:t>
            </w:r>
            <w:r w:rsidR="002A1F48">
              <w:rPr>
                <w:rFonts w:ascii="Arial" w:eastAsia="Times New Roman" w:hAnsi="Arial" w:cs="Arial"/>
                <w:bCs/>
                <w:color w:val="555555"/>
                <w:sz w:val="16"/>
                <w:szCs w:val="16"/>
              </w:rPr>
              <w:t>8</w:t>
            </w:r>
            <w:r w:rsidR="00B71913">
              <w:rPr>
                <w:rFonts w:ascii="Arial" w:eastAsia="Times New Roman" w:hAnsi="Arial" w:cs="Arial"/>
                <w:bCs/>
                <w:color w:val="555555"/>
                <w:sz w:val="16"/>
                <w:szCs w:val="16"/>
              </w:rPr>
              <w:t>7</w:t>
            </w:r>
            <w:r w:rsidRPr="0049683E">
              <w:rPr>
                <w:rFonts w:ascii="Arial" w:eastAsia="Times New Roman" w:hAnsi="Arial" w:cs="Arial"/>
                <w:bCs/>
                <w:color w:val="555555"/>
                <w:sz w:val="16"/>
                <w:szCs w:val="16"/>
              </w:rPr>
              <w:t>k (MFJ) $</w:t>
            </w:r>
            <w:r w:rsidR="0049683E" w:rsidRPr="0049683E">
              <w:rPr>
                <w:rFonts w:ascii="Arial" w:eastAsia="Times New Roman" w:hAnsi="Arial" w:cs="Arial"/>
                <w:bCs/>
                <w:color w:val="555555"/>
                <w:sz w:val="16"/>
                <w:szCs w:val="16"/>
              </w:rPr>
              <w:t>1</w:t>
            </w:r>
            <w:r w:rsidR="00B71913">
              <w:rPr>
                <w:rFonts w:ascii="Arial" w:eastAsia="Times New Roman" w:hAnsi="Arial" w:cs="Arial"/>
                <w:bCs/>
                <w:color w:val="555555"/>
                <w:sz w:val="16"/>
                <w:szCs w:val="16"/>
              </w:rPr>
              <w:t>23</w:t>
            </w:r>
            <w:r w:rsidR="0041130A">
              <w:rPr>
                <w:rFonts w:ascii="Arial" w:eastAsia="Times New Roman" w:hAnsi="Arial" w:cs="Arial"/>
                <w:bCs/>
                <w:color w:val="555555"/>
                <w:sz w:val="16"/>
                <w:szCs w:val="16"/>
              </w:rPr>
              <w:t>k</w:t>
            </w:r>
            <w:r w:rsidR="008E3D7B" w:rsidRPr="0049683E">
              <w:rPr>
                <w:rFonts w:ascii="Arial" w:eastAsia="Times New Roman" w:hAnsi="Arial" w:cs="Arial"/>
                <w:bCs/>
                <w:color w:val="555555"/>
                <w:sz w:val="16"/>
                <w:szCs w:val="16"/>
              </w:rPr>
              <w:t>-$</w:t>
            </w:r>
            <w:r w:rsidR="0041130A">
              <w:rPr>
                <w:rFonts w:ascii="Arial" w:eastAsia="Times New Roman" w:hAnsi="Arial" w:cs="Arial"/>
                <w:bCs/>
                <w:color w:val="555555"/>
                <w:sz w:val="16"/>
                <w:szCs w:val="16"/>
              </w:rPr>
              <w:t>1</w:t>
            </w:r>
            <w:r w:rsidR="00B71913">
              <w:rPr>
                <w:rFonts w:ascii="Arial" w:eastAsia="Times New Roman" w:hAnsi="Arial" w:cs="Arial"/>
                <w:bCs/>
                <w:color w:val="555555"/>
                <w:sz w:val="16"/>
                <w:szCs w:val="16"/>
              </w:rPr>
              <w:t>43</w:t>
            </w:r>
            <w:r w:rsidRPr="0049683E">
              <w:rPr>
                <w:rFonts w:ascii="Arial" w:eastAsia="Times New Roman" w:hAnsi="Arial" w:cs="Arial"/>
                <w:bCs/>
                <w:color w:val="555555"/>
                <w:sz w:val="16"/>
                <w:szCs w:val="16"/>
              </w:rPr>
              <w:t>k</w:t>
            </w:r>
            <w:r w:rsidR="00926913">
              <w:rPr>
                <w:rFonts w:ascii="Arial" w:eastAsia="Times New Roman" w:hAnsi="Arial" w:cs="Arial"/>
                <w:bCs/>
                <w:color w:val="555555"/>
                <w:sz w:val="16"/>
                <w:szCs w:val="16"/>
              </w:rPr>
              <w:t xml:space="preserve"> </w:t>
            </w:r>
            <w:r w:rsidR="008210A7">
              <w:rPr>
                <w:rFonts w:ascii="Arial" w:eastAsia="Times New Roman" w:hAnsi="Arial" w:cs="Arial"/>
                <w:bCs/>
                <w:color w:val="555555"/>
                <w:sz w:val="16"/>
                <w:szCs w:val="16"/>
              </w:rPr>
              <w:t>(202</w:t>
            </w:r>
            <w:r w:rsidR="00B71913">
              <w:rPr>
                <w:rFonts w:ascii="Arial" w:eastAsia="Times New Roman" w:hAnsi="Arial" w:cs="Arial"/>
                <w:bCs/>
                <w:color w:val="555555"/>
                <w:sz w:val="16"/>
                <w:szCs w:val="16"/>
              </w:rPr>
              <w:t>4</w:t>
            </w:r>
            <w:r w:rsidR="008210A7">
              <w:rPr>
                <w:rFonts w:ascii="Arial" w:eastAsia="Times New Roman" w:hAnsi="Arial" w:cs="Arial"/>
                <w:bCs/>
                <w:color w:val="555555"/>
                <w:sz w:val="16"/>
                <w:szCs w:val="16"/>
              </w:rPr>
              <w:t>)</w:t>
            </w:r>
          </w:p>
          <w:p w14:paraId="1CDC4589" w14:textId="77777777" w:rsidR="007C2258" w:rsidRPr="002E14E3" w:rsidRDefault="008504F5" w:rsidP="00186224">
            <w:pPr>
              <w:spacing w:line="240" w:lineRule="auto"/>
              <w:rPr>
                <w:rFonts w:ascii="Arial" w:eastAsia="Times New Roman" w:hAnsi="Arial" w:cs="Arial"/>
                <w:bCs/>
                <w:color w:val="555555"/>
                <w:sz w:val="16"/>
                <w:szCs w:val="16"/>
              </w:rPr>
            </w:pPr>
            <w:r>
              <w:rPr>
                <w:rFonts w:ascii="Arial" w:eastAsia="Times New Roman" w:hAnsi="Arial" w:cs="Arial"/>
                <w:bCs/>
                <w:color w:val="555555"/>
                <w:sz w:val="16"/>
                <w:szCs w:val="16"/>
              </w:rPr>
              <w:t>*</w:t>
            </w:r>
            <w:r w:rsidR="007C2258" w:rsidRPr="002E14E3">
              <w:rPr>
                <w:rFonts w:ascii="Arial" w:eastAsia="Times New Roman" w:hAnsi="Arial" w:cs="Arial"/>
                <w:bCs/>
                <w:color w:val="555555"/>
                <w:sz w:val="16"/>
                <w:szCs w:val="16"/>
              </w:rPr>
              <w:t>Deduction available for non-participant</w:t>
            </w:r>
            <w:r w:rsidR="00114DEC" w:rsidRPr="002E14E3">
              <w:rPr>
                <w:rFonts w:ascii="Arial" w:eastAsia="Times New Roman" w:hAnsi="Arial" w:cs="Arial"/>
                <w:bCs/>
                <w:color w:val="555555"/>
                <w:sz w:val="16"/>
                <w:szCs w:val="16"/>
              </w:rPr>
              <w:t>s</w:t>
            </w:r>
            <w:r w:rsidR="007C2258" w:rsidRPr="002E14E3">
              <w:rPr>
                <w:rFonts w:ascii="Arial" w:eastAsia="Times New Roman" w:hAnsi="Arial" w:cs="Arial"/>
                <w:bCs/>
                <w:color w:val="555555"/>
                <w:sz w:val="16"/>
                <w:szCs w:val="16"/>
              </w:rPr>
              <w:t xml:space="preserve"> in employer plan.</w:t>
            </w:r>
          </w:p>
          <w:p w14:paraId="496466FF" w14:textId="77777777" w:rsidR="007C2258" w:rsidRPr="002E14E3" w:rsidRDefault="007C2258" w:rsidP="00186224">
            <w:pPr>
              <w:spacing w:line="240" w:lineRule="auto"/>
              <w:rPr>
                <w:rFonts w:ascii="Arial" w:eastAsia="Times New Roman" w:hAnsi="Arial" w:cs="Arial"/>
                <w:bCs/>
                <w:color w:val="555555"/>
                <w:sz w:val="16"/>
                <w:szCs w:val="16"/>
              </w:rPr>
            </w:pPr>
          </w:p>
          <w:p w14:paraId="2BD01064" w14:textId="77777777" w:rsidR="007C2258" w:rsidRPr="002E14E3" w:rsidRDefault="007C2258" w:rsidP="00186224">
            <w:pPr>
              <w:spacing w:line="240" w:lineRule="auto"/>
              <w:rPr>
                <w:rFonts w:ascii="Arial" w:eastAsia="Times New Roman" w:hAnsi="Arial" w:cs="Arial"/>
                <w:b/>
                <w:bCs/>
                <w:color w:val="555555"/>
                <w:sz w:val="16"/>
                <w:szCs w:val="16"/>
              </w:rPr>
            </w:pPr>
            <w:r w:rsidRPr="002E14E3">
              <w:rPr>
                <w:rFonts w:ascii="Arial" w:eastAsia="Times New Roman" w:hAnsi="Arial" w:cs="Arial"/>
                <w:b/>
                <w:bCs/>
                <w:color w:val="555555"/>
                <w:sz w:val="16"/>
                <w:szCs w:val="16"/>
              </w:rPr>
              <w:t>Withdrawals:</w:t>
            </w:r>
          </w:p>
          <w:p w14:paraId="6811984E" w14:textId="77777777" w:rsidR="007C2258" w:rsidRPr="002E14E3" w:rsidRDefault="008504F5" w:rsidP="00186224">
            <w:pPr>
              <w:spacing w:line="240" w:lineRule="auto"/>
              <w:rPr>
                <w:rFonts w:ascii="Arial" w:eastAsia="Times New Roman" w:hAnsi="Arial" w:cs="Arial"/>
                <w:bCs/>
                <w:color w:val="555555"/>
                <w:sz w:val="16"/>
                <w:szCs w:val="16"/>
              </w:rPr>
            </w:pPr>
            <w:r>
              <w:rPr>
                <w:rFonts w:ascii="Arial" w:eastAsia="Times New Roman" w:hAnsi="Arial" w:cs="Arial"/>
                <w:b/>
                <w:bCs/>
                <w:color w:val="555555"/>
                <w:sz w:val="16"/>
                <w:szCs w:val="16"/>
              </w:rPr>
              <w:t>*</w:t>
            </w:r>
            <w:r w:rsidR="007C2258" w:rsidRPr="002E14E3">
              <w:rPr>
                <w:rFonts w:ascii="Arial" w:eastAsia="Times New Roman" w:hAnsi="Arial" w:cs="Arial"/>
                <w:bCs/>
                <w:color w:val="555555"/>
                <w:sz w:val="16"/>
                <w:szCs w:val="16"/>
              </w:rPr>
              <w:t>Withdrawals of pre-tax contributions prior to age 59.5 are subject to 10% Fed surtax and ordinary income tax.</w:t>
            </w:r>
          </w:p>
          <w:p w14:paraId="060CC939" w14:textId="77777777" w:rsidR="007C2258" w:rsidRPr="002E14E3" w:rsidRDefault="007C2258" w:rsidP="00186224">
            <w:pPr>
              <w:spacing w:line="240" w:lineRule="auto"/>
              <w:rPr>
                <w:rFonts w:ascii="Arial" w:eastAsia="Times New Roman" w:hAnsi="Arial" w:cs="Arial"/>
                <w:bCs/>
                <w:color w:val="555555"/>
                <w:sz w:val="16"/>
                <w:szCs w:val="16"/>
              </w:rPr>
            </w:pPr>
            <w:r w:rsidRPr="002E14E3">
              <w:rPr>
                <w:rFonts w:ascii="Arial" w:eastAsia="Times New Roman" w:hAnsi="Arial" w:cs="Arial"/>
                <w:bCs/>
                <w:color w:val="555555"/>
                <w:sz w:val="16"/>
                <w:szCs w:val="16"/>
              </w:rPr>
              <w:t xml:space="preserve"> </w:t>
            </w:r>
          </w:p>
          <w:p w14:paraId="33903DDD" w14:textId="77777777" w:rsidR="007C2258" w:rsidRPr="002E14E3" w:rsidRDefault="007C2258" w:rsidP="00186224">
            <w:pPr>
              <w:spacing w:line="240" w:lineRule="auto"/>
              <w:rPr>
                <w:rFonts w:ascii="Arial" w:eastAsia="Times New Roman" w:hAnsi="Arial" w:cs="Arial"/>
                <w:color w:val="555555"/>
                <w:sz w:val="16"/>
                <w:szCs w:val="16"/>
              </w:rPr>
            </w:pPr>
            <w:r w:rsidRPr="002E14E3">
              <w:rPr>
                <w:rFonts w:ascii="Arial" w:eastAsia="Times New Roman" w:hAnsi="Arial" w:cs="Arial"/>
                <w:b/>
                <w:bCs/>
                <w:color w:val="555555"/>
                <w:sz w:val="16"/>
                <w:szCs w:val="16"/>
              </w:rPr>
              <w:t>*</w:t>
            </w:r>
            <w:r w:rsidRPr="002E14E3">
              <w:rPr>
                <w:rFonts w:ascii="Arial" w:eastAsia="Times New Roman" w:hAnsi="Arial" w:cs="Arial"/>
                <w:color w:val="555555"/>
                <w:sz w:val="16"/>
                <w:szCs w:val="16"/>
              </w:rPr>
              <w:t>Exception for early withdrawal penalty (10% Fed) if used for qualified education purposes.  </w:t>
            </w:r>
          </w:p>
          <w:p w14:paraId="3FA21CEE" w14:textId="77777777" w:rsidR="007C2258" w:rsidRPr="002E14E3" w:rsidRDefault="007C2258" w:rsidP="00186224">
            <w:pPr>
              <w:spacing w:line="240" w:lineRule="auto"/>
              <w:rPr>
                <w:rFonts w:ascii="Arial" w:eastAsia="Times New Roman" w:hAnsi="Arial" w:cs="Arial"/>
                <w:color w:val="555555"/>
                <w:sz w:val="16"/>
                <w:szCs w:val="16"/>
              </w:rPr>
            </w:pPr>
          </w:p>
          <w:p w14:paraId="493CA18A" w14:textId="77777777" w:rsidR="007C2258" w:rsidRPr="002E14E3" w:rsidRDefault="007C2258" w:rsidP="00186224">
            <w:pPr>
              <w:spacing w:line="240" w:lineRule="auto"/>
              <w:rPr>
                <w:rFonts w:ascii="Arial" w:eastAsia="Times New Roman" w:hAnsi="Arial" w:cs="Arial"/>
                <w:bCs/>
                <w:color w:val="555555"/>
                <w:sz w:val="16"/>
                <w:szCs w:val="16"/>
              </w:rPr>
            </w:pPr>
            <w:r w:rsidRPr="002E14E3">
              <w:rPr>
                <w:rFonts w:ascii="Arial" w:eastAsia="Times New Roman" w:hAnsi="Arial" w:cs="Arial"/>
                <w:color w:val="555555"/>
                <w:sz w:val="16"/>
                <w:szCs w:val="16"/>
              </w:rPr>
              <w:t xml:space="preserve">*Withdrawals of pre-tax contributions </w:t>
            </w:r>
            <w:r w:rsidR="00114DEC" w:rsidRPr="002E14E3">
              <w:rPr>
                <w:rFonts w:ascii="Arial" w:eastAsia="Times New Roman" w:hAnsi="Arial" w:cs="Arial"/>
                <w:color w:val="555555"/>
                <w:sz w:val="16"/>
                <w:szCs w:val="16"/>
              </w:rPr>
              <w:t xml:space="preserve">are </w:t>
            </w:r>
            <w:r w:rsidRPr="002E14E3">
              <w:rPr>
                <w:rFonts w:ascii="Arial" w:eastAsia="Times New Roman" w:hAnsi="Arial" w:cs="Arial"/>
                <w:color w:val="555555"/>
                <w:sz w:val="16"/>
                <w:szCs w:val="16"/>
              </w:rPr>
              <w:t>subject to ordinary income tax at owner’s marginal tax rate.</w:t>
            </w:r>
          </w:p>
        </w:tc>
        <w:tc>
          <w:tcPr>
            <w:tcW w:w="2049" w:type="dxa"/>
            <w:shd w:val="clear" w:color="auto" w:fill="FFFFFF"/>
            <w:hideMark/>
          </w:tcPr>
          <w:p w14:paraId="360E051F" w14:textId="77777777" w:rsidR="00A55E50" w:rsidRPr="002E14E3" w:rsidRDefault="007C2258" w:rsidP="00A55E50">
            <w:pPr>
              <w:spacing w:line="240" w:lineRule="auto"/>
              <w:rPr>
                <w:rFonts w:ascii="Arial" w:eastAsia="Times New Roman" w:hAnsi="Arial" w:cs="Arial"/>
                <w:b/>
                <w:bCs/>
                <w:color w:val="555555"/>
                <w:sz w:val="16"/>
                <w:szCs w:val="16"/>
              </w:rPr>
            </w:pPr>
            <w:r w:rsidRPr="002E14E3">
              <w:rPr>
                <w:rFonts w:ascii="Arial" w:eastAsia="Times New Roman" w:hAnsi="Arial" w:cs="Arial"/>
                <w:b/>
                <w:bCs/>
                <w:color w:val="555555"/>
                <w:sz w:val="16"/>
                <w:szCs w:val="16"/>
              </w:rPr>
              <w:t>Earnings:</w:t>
            </w:r>
          </w:p>
          <w:p w14:paraId="52E755DF" w14:textId="77777777" w:rsidR="00A55E50" w:rsidRPr="002E14E3" w:rsidRDefault="008504F5" w:rsidP="00A55E50">
            <w:pPr>
              <w:spacing w:line="240" w:lineRule="auto"/>
              <w:rPr>
                <w:rFonts w:ascii="Arial" w:eastAsia="Times New Roman" w:hAnsi="Arial" w:cs="Arial"/>
                <w:bCs/>
                <w:color w:val="555555"/>
                <w:sz w:val="16"/>
                <w:szCs w:val="16"/>
              </w:rPr>
            </w:pPr>
            <w:r>
              <w:rPr>
                <w:rFonts w:ascii="Arial" w:eastAsia="Times New Roman" w:hAnsi="Arial" w:cs="Arial"/>
                <w:bCs/>
                <w:color w:val="555555"/>
                <w:sz w:val="16"/>
                <w:szCs w:val="16"/>
              </w:rPr>
              <w:t>*</w:t>
            </w:r>
            <w:r w:rsidR="00A55E50" w:rsidRPr="002E14E3">
              <w:rPr>
                <w:rFonts w:ascii="Arial" w:eastAsia="Times New Roman" w:hAnsi="Arial" w:cs="Arial"/>
                <w:bCs/>
                <w:color w:val="555555"/>
                <w:sz w:val="16"/>
                <w:szCs w:val="16"/>
              </w:rPr>
              <w:t>Tax deferred until bond redemption.</w:t>
            </w:r>
          </w:p>
          <w:p w14:paraId="0FD61D2A" w14:textId="77777777" w:rsidR="00A55E50" w:rsidRPr="002E14E3" w:rsidRDefault="00A55E50" w:rsidP="00A55E50">
            <w:pPr>
              <w:spacing w:line="240" w:lineRule="auto"/>
              <w:rPr>
                <w:rFonts w:ascii="Arial" w:eastAsia="Times New Roman" w:hAnsi="Arial" w:cs="Arial"/>
                <w:color w:val="555555"/>
                <w:sz w:val="16"/>
                <w:szCs w:val="16"/>
              </w:rPr>
            </w:pPr>
          </w:p>
          <w:p w14:paraId="24297CDF" w14:textId="77777777" w:rsidR="007C2258" w:rsidRPr="002E14E3" w:rsidRDefault="00CD4790" w:rsidP="00A55E50">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All or portion of interest paid to bond holder at bond redemption is excluded from gross income if used </w:t>
            </w:r>
            <w:r w:rsidR="00822B81" w:rsidRPr="002E14E3">
              <w:rPr>
                <w:rFonts w:ascii="Arial" w:eastAsia="Times New Roman" w:hAnsi="Arial" w:cs="Arial"/>
                <w:color w:val="555555"/>
                <w:sz w:val="16"/>
                <w:szCs w:val="16"/>
              </w:rPr>
              <w:t xml:space="preserve">to </w:t>
            </w:r>
            <w:r w:rsidR="007C2258" w:rsidRPr="002E14E3">
              <w:rPr>
                <w:rFonts w:ascii="Arial" w:eastAsia="Times New Roman" w:hAnsi="Arial" w:cs="Arial"/>
                <w:color w:val="555555"/>
                <w:sz w:val="16"/>
                <w:szCs w:val="16"/>
              </w:rPr>
              <w:t>pay for qualified educ. expenses</w:t>
            </w:r>
            <w:r w:rsidR="007C2258" w:rsidRPr="002E14E3">
              <w:rPr>
                <w:rFonts w:ascii="Arial" w:eastAsia="Times New Roman" w:hAnsi="Arial" w:cs="Arial"/>
                <w:color w:val="555555"/>
                <w:sz w:val="16"/>
                <w:szCs w:val="16"/>
              </w:rPr>
              <w:br/>
            </w:r>
          </w:p>
          <w:p w14:paraId="66A83BB8" w14:textId="18325F2B" w:rsidR="00A55E50" w:rsidRDefault="00A55E50" w:rsidP="00A55E50">
            <w:pPr>
              <w:spacing w:line="240" w:lineRule="auto"/>
              <w:rPr>
                <w:rFonts w:ascii="Arial" w:eastAsia="Times New Roman" w:hAnsi="Arial" w:cs="Arial"/>
                <w:b/>
                <w:color w:val="555555"/>
                <w:sz w:val="16"/>
                <w:szCs w:val="16"/>
              </w:rPr>
            </w:pPr>
            <w:r w:rsidRPr="002E14E3">
              <w:rPr>
                <w:rFonts w:ascii="Arial" w:eastAsia="Times New Roman" w:hAnsi="Arial" w:cs="Arial"/>
                <w:b/>
                <w:color w:val="555555"/>
                <w:sz w:val="16"/>
                <w:szCs w:val="16"/>
              </w:rPr>
              <w:t>Conditions for Educ:</w:t>
            </w:r>
          </w:p>
          <w:p w14:paraId="5F79C431" w14:textId="2FF56D1B" w:rsidR="006704CB" w:rsidRPr="006704CB" w:rsidRDefault="006704CB" w:rsidP="00A55E50">
            <w:pPr>
              <w:spacing w:line="240" w:lineRule="auto"/>
              <w:rPr>
                <w:rFonts w:ascii="Arial" w:eastAsia="Times New Roman" w:hAnsi="Arial" w:cs="Arial"/>
                <w:bCs/>
                <w:color w:val="555555"/>
                <w:sz w:val="16"/>
                <w:szCs w:val="16"/>
              </w:rPr>
            </w:pPr>
            <w:r w:rsidRPr="006704CB">
              <w:rPr>
                <w:rFonts w:ascii="Arial" w:eastAsia="Times New Roman" w:hAnsi="Arial" w:cs="Arial"/>
                <w:bCs/>
                <w:color w:val="555555"/>
                <w:sz w:val="16"/>
                <w:szCs w:val="16"/>
              </w:rPr>
              <w:t>*Form 8815</w:t>
            </w:r>
            <w:r w:rsidR="00526C5D">
              <w:rPr>
                <w:rFonts w:ascii="Arial" w:eastAsia="Times New Roman" w:hAnsi="Arial" w:cs="Arial"/>
                <w:bCs/>
                <w:color w:val="555555"/>
                <w:sz w:val="16"/>
                <w:szCs w:val="16"/>
              </w:rPr>
              <w:t>: “Exclusion of interest From Series EE and I Savings Bonds”</w:t>
            </w:r>
          </w:p>
          <w:p w14:paraId="5F07F156" w14:textId="77777777" w:rsidR="00A55E50" w:rsidRPr="002E14E3" w:rsidRDefault="00A55E50" w:rsidP="00A55E50">
            <w:pPr>
              <w:spacing w:line="240" w:lineRule="auto"/>
              <w:rPr>
                <w:rFonts w:ascii="Arial" w:eastAsia="Times New Roman" w:hAnsi="Arial" w:cs="Arial"/>
                <w:color w:val="555555"/>
                <w:sz w:val="16"/>
                <w:szCs w:val="16"/>
              </w:rPr>
            </w:pPr>
            <w:r w:rsidRPr="002E14E3">
              <w:rPr>
                <w:rFonts w:ascii="Arial" w:eastAsia="Times New Roman" w:hAnsi="Arial" w:cs="Arial"/>
                <w:b/>
                <w:color w:val="555555"/>
                <w:sz w:val="16"/>
                <w:szCs w:val="16"/>
              </w:rPr>
              <w:t>*</w:t>
            </w:r>
            <w:r w:rsidRPr="002E14E3">
              <w:rPr>
                <w:rFonts w:ascii="Arial" w:eastAsia="Times New Roman" w:hAnsi="Arial" w:cs="Arial"/>
                <w:color w:val="555555"/>
                <w:sz w:val="16"/>
                <w:szCs w:val="16"/>
              </w:rPr>
              <w:t>Issued after</w:t>
            </w:r>
            <w:r w:rsidR="00822B81" w:rsidRPr="002E14E3">
              <w:rPr>
                <w:rFonts w:ascii="Arial" w:eastAsia="Times New Roman" w:hAnsi="Arial" w:cs="Arial"/>
                <w:color w:val="555555"/>
                <w:sz w:val="16"/>
                <w:szCs w:val="16"/>
              </w:rPr>
              <w:t xml:space="preserve"> </w:t>
            </w:r>
            <w:r w:rsidRPr="002E14E3">
              <w:rPr>
                <w:rFonts w:ascii="Arial" w:eastAsia="Times New Roman" w:hAnsi="Arial" w:cs="Arial"/>
                <w:color w:val="555555"/>
                <w:sz w:val="16"/>
                <w:szCs w:val="16"/>
              </w:rPr>
              <w:t>1989</w:t>
            </w:r>
          </w:p>
          <w:p w14:paraId="4EC254DF" w14:textId="77777777" w:rsidR="00A55E50" w:rsidRPr="002E14E3" w:rsidRDefault="00A55E50" w:rsidP="00A55E50">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*must be at least age 24 at purchase</w:t>
            </w:r>
          </w:p>
          <w:p w14:paraId="103EC6AE" w14:textId="77777777" w:rsidR="00C300EA" w:rsidRPr="002E14E3" w:rsidRDefault="00CD4790" w:rsidP="00A55E50">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C300EA" w:rsidRPr="002E14E3">
              <w:rPr>
                <w:rFonts w:ascii="Arial" w:eastAsia="Times New Roman" w:hAnsi="Arial" w:cs="Arial"/>
                <w:color w:val="555555"/>
                <w:sz w:val="16"/>
                <w:szCs w:val="16"/>
              </w:rPr>
              <w:t>Child cannot be co-owner</w:t>
            </w:r>
          </w:p>
          <w:p w14:paraId="5358C89E" w14:textId="77777777" w:rsidR="00C300EA" w:rsidRPr="002E14E3" w:rsidRDefault="00CD4790" w:rsidP="00A55E50">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C300EA" w:rsidRPr="002E14E3">
              <w:rPr>
                <w:rFonts w:ascii="Arial" w:eastAsia="Times New Roman" w:hAnsi="Arial" w:cs="Arial"/>
                <w:color w:val="555555"/>
                <w:sz w:val="16"/>
                <w:szCs w:val="16"/>
              </w:rPr>
              <w:t>For own educ, must be registered in own name</w:t>
            </w:r>
          </w:p>
          <w:p w14:paraId="10153336" w14:textId="77777777" w:rsidR="00C300EA" w:rsidRPr="002E14E3" w:rsidRDefault="00CD4790" w:rsidP="00A55E50">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C300EA" w:rsidRPr="002E14E3">
              <w:rPr>
                <w:rFonts w:ascii="Arial" w:eastAsia="Times New Roman" w:hAnsi="Arial" w:cs="Arial"/>
                <w:color w:val="555555"/>
                <w:sz w:val="16"/>
                <w:szCs w:val="16"/>
              </w:rPr>
              <w:t>If married must file jointly (MFJ)</w:t>
            </w:r>
          </w:p>
          <w:p w14:paraId="185A61FB" w14:textId="77777777" w:rsidR="00C300EA" w:rsidRPr="002E14E3" w:rsidRDefault="00C300EA" w:rsidP="00A55E50">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*Income requirement (below)</w:t>
            </w:r>
          </w:p>
          <w:p w14:paraId="5E6D98F9" w14:textId="77777777" w:rsidR="00A55E50" w:rsidRPr="002E14E3" w:rsidRDefault="00C300EA" w:rsidP="00A55E50">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*Educ. Institution must meet Fed. standards for assistance.</w:t>
            </w:r>
            <w:r w:rsidR="00A55E50" w:rsidRPr="002E14E3">
              <w:rPr>
                <w:rFonts w:ascii="Arial" w:eastAsia="Times New Roman" w:hAnsi="Arial" w:cs="Arial"/>
                <w:color w:val="555555"/>
                <w:sz w:val="16"/>
                <w:szCs w:val="16"/>
              </w:rPr>
              <w:t xml:space="preserve"> </w:t>
            </w:r>
          </w:p>
        </w:tc>
      </w:tr>
      <w:tr w:rsidR="007C2258" w:rsidRPr="002E14E3" w14:paraId="54D65D3C" w14:textId="77777777" w:rsidTr="008504F5">
        <w:trPr>
          <w:trHeight w:val="1045"/>
          <w:tblCellSpacing w:w="7" w:type="dxa"/>
        </w:trPr>
        <w:tc>
          <w:tcPr>
            <w:tcW w:w="1459" w:type="dxa"/>
            <w:shd w:val="clear" w:color="auto" w:fill="EEEEEE"/>
            <w:vAlign w:val="center"/>
            <w:hideMark/>
          </w:tcPr>
          <w:p w14:paraId="650E010E"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Is the value of the account excluded from the owner’s taxable estate?</w:t>
            </w:r>
          </w:p>
        </w:tc>
        <w:tc>
          <w:tcPr>
            <w:tcW w:w="2082" w:type="dxa"/>
            <w:shd w:val="clear" w:color="auto" w:fill="F2F2F2" w:themeFill="background1" w:themeFillShade="F2"/>
            <w:vAlign w:val="center"/>
            <w:hideMark/>
          </w:tcPr>
          <w:p w14:paraId="654B5684" w14:textId="77777777" w:rsidR="007C2258"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Yes</w:t>
            </w:r>
          </w:p>
        </w:tc>
        <w:tc>
          <w:tcPr>
            <w:tcW w:w="1926" w:type="dxa"/>
            <w:shd w:val="clear" w:color="auto" w:fill="F2F2F2" w:themeFill="background1" w:themeFillShade="F2"/>
            <w:vAlign w:val="center"/>
            <w:hideMark/>
          </w:tcPr>
          <w:p w14:paraId="1642FD64" w14:textId="77777777" w:rsidR="007C2258"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Yes</w:t>
            </w:r>
          </w:p>
        </w:tc>
        <w:tc>
          <w:tcPr>
            <w:tcW w:w="2660" w:type="dxa"/>
            <w:shd w:val="clear" w:color="auto" w:fill="F2F2F2" w:themeFill="background1" w:themeFillShade="F2"/>
            <w:vAlign w:val="center"/>
            <w:hideMark/>
          </w:tcPr>
          <w:p w14:paraId="22FFAD56" w14:textId="77777777" w:rsidR="007C2258"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w:t>
            </w:r>
            <w:r w:rsidR="004741EB" w:rsidRPr="002E14E3">
              <w:rPr>
                <w:rFonts w:ascii="Arial" w:eastAsia="Times New Roman" w:hAnsi="Arial" w:cs="Arial"/>
                <w:color w:val="555555"/>
                <w:sz w:val="16"/>
                <w:szCs w:val="16"/>
              </w:rPr>
              <w:t xml:space="preserve"> (Minor Owns Account)</w:t>
            </w:r>
          </w:p>
        </w:tc>
        <w:tc>
          <w:tcPr>
            <w:tcW w:w="2146" w:type="dxa"/>
            <w:shd w:val="clear" w:color="auto" w:fill="F2F2F2" w:themeFill="background1" w:themeFillShade="F2"/>
            <w:vAlign w:val="center"/>
            <w:hideMark/>
          </w:tcPr>
          <w:p w14:paraId="45A98513" w14:textId="77777777" w:rsidR="007C2258" w:rsidRPr="002E14E3" w:rsidRDefault="008504F5"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Yes</w:t>
            </w:r>
          </w:p>
        </w:tc>
        <w:tc>
          <w:tcPr>
            <w:tcW w:w="2056" w:type="dxa"/>
            <w:shd w:val="clear" w:color="auto" w:fill="F2F2F2" w:themeFill="background1" w:themeFillShade="F2"/>
          </w:tcPr>
          <w:p w14:paraId="1362F2A9" w14:textId="77777777" w:rsidR="007C2258" w:rsidRPr="008504F5" w:rsidRDefault="007C2258" w:rsidP="009E49BF">
            <w:pPr>
              <w:spacing w:line="240" w:lineRule="auto"/>
              <w:rPr>
                <w:rFonts w:ascii="Arial" w:eastAsia="Times New Roman" w:hAnsi="Arial" w:cs="Arial"/>
                <w:color w:val="555555"/>
                <w:sz w:val="12"/>
                <w:szCs w:val="12"/>
              </w:rPr>
            </w:pPr>
          </w:p>
          <w:p w14:paraId="5603FF2E" w14:textId="77777777" w:rsidR="007C2258" w:rsidRPr="008504F5" w:rsidRDefault="007C2258" w:rsidP="007C2258">
            <w:pPr>
              <w:spacing w:line="240" w:lineRule="auto"/>
              <w:rPr>
                <w:rFonts w:ascii="Arial" w:eastAsia="Times New Roman" w:hAnsi="Arial" w:cs="Arial"/>
                <w:color w:val="555555"/>
                <w:sz w:val="12"/>
                <w:szCs w:val="12"/>
              </w:rPr>
            </w:pPr>
          </w:p>
          <w:p w14:paraId="726173FB" w14:textId="77777777" w:rsidR="008504F5" w:rsidRPr="008504F5" w:rsidRDefault="008504F5" w:rsidP="007C2258">
            <w:pPr>
              <w:spacing w:line="240" w:lineRule="auto"/>
              <w:rPr>
                <w:rFonts w:ascii="Arial" w:eastAsia="Times New Roman" w:hAnsi="Arial" w:cs="Arial"/>
                <w:color w:val="555555"/>
                <w:sz w:val="12"/>
                <w:szCs w:val="12"/>
              </w:rPr>
            </w:pPr>
          </w:p>
          <w:p w14:paraId="1FAB5015" w14:textId="77777777" w:rsidR="007C2258" w:rsidRPr="002E14E3" w:rsidRDefault="008504F5"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w:t>
            </w:r>
          </w:p>
        </w:tc>
        <w:tc>
          <w:tcPr>
            <w:tcW w:w="2049" w:type="dxa"/>
            <w:shd w:val="clear" w:color="auto" w:fill="F2F2F2" w:themeFill="background1" w:themeFillShade="F2"/>
            <w:vAlign w:val="center"/>
            <w:hideMark/>
          </w:tcPr>
          <w:p w14:paraId="0A2BFEB0" w14:textId="77777777" w:rsidR="007C2258" w:rsidRPr="002E14E3" w:rsidRDefault="008504F5"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w:t>
            </w:r>
          </w:p>
        </w:tc>
      </w:tr>
      <w:tr w:rsidR="007C2258" w:rsidRPr="002E14E3" w14:paraId="103A6764" w14:textId="77777777" w:rsidTr="008504F5">
        <w:trPr>
          <w:trHeight w:val="793"/>
          <w:tblCellSpacing w:w="7" w:type="dxa"/>
        </w:trPr>
        <w:tc>
          <w:tcPr>
            <w:tcW w:w="1459" w:type="dxa"/>
            <w:shd w:val="clear" w:color="auto" w:fill="EEEEEE"/>
            <w:vAlign w:val="center"/>
            <w:hideMark/>
          </w:tcPr>
          <w:p w14:paraId="3EC3A296"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Maximum Investment</w:t>
            </w:r>
          </w:p>
        </w:tc>
        <w:tc>
          <w:tcPr>
            <w:tcW w:w="2082" w:type="dxa"/>
            <w:shd w:val="clear" w:color="auto" w:fill="FFFFFF"/>
            <w:hideMark/>
          </w:tcPr>
          <w:p w14:paraId="72411B85" w14:textId="3347D3C3"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Varies by state. Wisconsin allows new contribution</w:t>
            </w:r>
            <w:r w:rsidR="008D6AE5">
              <w:rPr>
                <w:rFonts w:ascii="Arial" w:eastAsia="Times New Roman" w:hAnsi="Arial" w:cs="Arial"/>
                <w:color w:val="555555"/>
                <w:sz w:val="16"/>
                <w:szCs w:val="16"/>
              </w:rPr>
              <w:t>s until balance reaches</w:t>
            </w:r>
            <w:r w:rsidR="002643C3">
              <w:rPr>
                <w:rFonts w:ascii="Arial" w:eastAsia="Times New Roman" w:hAnsi="Arial" w:cs="Arial"/>
                <w:color w:val="555555"/>
                <w:sz w:val="16"/>
                <w:szCs w:val="16"/>
              </w:rPr>
              <w:t xml:space="preserve"> $5</w:t>
            </w:r>
            <w:r w:rsidR="003D447A">
              <w:rPr>
                <w:rFonts w:ascii="Arial" w:eastAsia="Times New Roman" w:hAnsi="Arial" w:cs="Arial"/>
                <w:color w:val="555555"/>
                <w:sz w:val="16"/>
                <w:szCs w:val="16"/>
              </w:rPr>
              <w:t>67,5</w:t>
            </w:r>
            <w:r w:rsidR="002643C3">
              <w:rPr>
                <w:rFonts w:ascii="Arial" w:eastAsia="Times New Roman" w:hAnsi="Arial" w:cs="Arial"/>
                <w:color w:val="555555"/>
                <w:sz w:val="16"/>
                <w:szCs w:val="16"/>
              </w:rPr>
              <w:t>00</w:t>
            </w:r>
            <w:r w:rsidR="00F1085E">
              <w:rPr>
                <w:rFonts w:ascii="Arial" w:eastAsia="Times New Roman" w:hAnsi="Arial" w:cs="Arial"/>
                <w:color w:val="555555"/>
                <w:sz w:val="16"/>
                <w:szCs w:val="16"/>
              </w:rPr>
              <w:t xml:space="preserve"> for 202</w:t>
            </w:r>
            <w:r w:rsidR="003D447A">
              <w:rPr>
                <w:rFonts w:ascii="Arial" w:eastAsia="Times New Roman" w:hAnsi="Arial" w:cs="Arial"/>
                <w:color w:val="555555"/>
                <w:sz w:val="16"/>
                <w:szCs w:val="16"/>
              </w:rPr>
              <w:t>4</w:t>
            </w:r>
            <w:r w:rsidR="007C2258" w:rsidRPr="002E14E3">
              <w:rPr>
                <w:rFonts w:ascii="Arial" w:eastAsia="Times New Roman" w:hAnsi="Arial" w:cs="Arial"/>
                <w:color w:val="555555"/>
                <w:sz w:val="16"/>
                <w:szCs w:val="16"/>
              </w:rPr>
              <w:t>.</w:t>
            </w:r>
          </w:p>
        </w:tc>
        <w:tc>
          <w:tcPr>
            <w:tcW w:w="1926" w:type="dxa"/>
            <w:shd w:val="clear" w:color="auto" w:fill="FFFFFF"/>
            <w:hideMark/>
          </w:tcPr>
          <w:p w14:paraId="46C9C503" w14:textId="77777777" w:rsidR="008504F5" w:rsidRDefault="008504F5" w:rsidP="009E49BF">
            <w:pPr>
              <w:spacing w:line="240" w:lineRule="auto"/>
              <w:rPr>
                <w:rFonts w:ascii="Arial" w:eastAsia="Times New Roman" w:hAnsi="Arial" w:cs="Arial"/>
                <w:color w:val="555555"/>
                <w:sz w:val="16"/>
                <w:szCs w:val="16"/>
              </w:rPr>
            </w:pPr>
          </w:p>
          <w:p w14:paraId="4597DC21" w14:textId="77777777" w:rsidR="007C2258" w:rsidRPr="002E14E3" w:rsidRDefault="00CD4790" w:rsidP="00616015">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Up to $2,000 per beneficiary, per year </w:t>
            </w:r>
          </w:p>
        </w:tc>
        <w:tc>
          <w:tcPr>
            <w:tcW w:w="2660" w:type="dxa"/>
            <w:shd w:val="clear" w:color="auto" w:fill="FFFFFF"/>
            <w:hideMark/>
          </w:tcPr>
          <w:p w14:paraId="6DE4C83C" w14:textId="77777777" w:rsidR="008504F5" w:rsidRDefault="008504F5" w:rsidP="009E49BF">
            <w:pPr>
              <w:spacing w:line="240" w:lineRule="auto"/>
              <w:rPr>
                <w:rFonts w:ascii="Arial" w:eastAsia="Times New Roman" w:hAnsi="Arial" w:cs="Arial"/>
                <w:color w:val="555555"/>
                <w:sz w:val="16"/>
                <w:szCs w:val="16"/>
              </w:rPr>
            </w:pPr>
          </w:p>
          <w:p w14:paraId="7CE2955D"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 Limit</w:t>
            </w:r>
          </w:p>
        </w:tc>
        <w:tc>
          <w:tcPr>
            <w:tcW w:w="2146" w:type="dxa"/>
            <w:shd w:val="clear" w:color="auto" w:fill="FFFFFF"/>
            <w:vAlign w:val="center"/>
            <w:hideMark/>
          </w:tcPr>
          <w:p w14:paraId="1B88FC76" w14:textId="0E3B7FF4" w:rsidR="007C2258" w:rsidRPr="002E14E3" w:rsidRDefault="00CD4790" w:rsidP="009F3453">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w:t>
            </w:r>
            <w:r w:rsidR="00F16B8C">
              <w:rPr>
                <w:rFonts w:ascii="Arial" w:eastAsia="Times New Roman" w:hAnsi="Arial" w:cs="Arial"/>
                <w:color w:val="555555"/>
                <w:sz w:val="16"/>
                <w:szCs w:val="16"/>
              </w:rPr>
              <w:t>7,0</w:t>
            </w:r>
            <w:r w:rsidR="0090086C">
              <w:rPr>
                <w:rFonts w:ascii="Arial" w:eastAsia="Times New Roman" w:hAnsi="Arial" w:cs="Arial"/>
                <w:color w:val="555555"/>
                <w:sz w:val="16"/>
                <w:szCs w:val="16"/>
              </w:rPr>
              <w:t xml:space="preserve">00 </w:t>
            </w:r>
            <w:r w:rsidR="007C2258" w:rsidRPr="002E14E3">
              <w:rPr>
                <w:rFonts w:ascii="Arial" w:eastAsia="Times New Roman" w:hAnsi="Arial" w:cs="Arial"/>
                <w:color w:val="555555"/>
                <w:sz w:val="16"/>
                <w:szCs w:val="16"/>
              </w:rPr>
              <w:t>per year ($</w:t>
            </w:r>
            <w:r w:rsidR="00F16B8C">
              <w:rPr>
                <w:rFonts w:ascii="Arial" w:eastAsia="Times New Roman" w:hAnsi="Arial" w:cs="Arial"/>
                <w:color w:val="555555"/>
                <w:sz w:val="16"/>
                <w:szCs w:val="16"/>
              </w:rPr>
              <w:t>8,00</w:t>
            </w:r>
            <w:r w:rsidR="007C2258" w:rsidRPr="002E14E3">
              <w:rPr>
                <w:rFonts w:ascii="Arial" w:eastAsia="Times New Roman" w:hAnsi="Arial" w:cs="Arial"/>
                <w:color w:val="555555"/>
                <w:sz w:val="16"/>
                <w:szCs w:val="16"/>
              </w:rPr>
              <w:t xml:space="preserve">0 for taxpayers </w:t>
            </w:r>
            <w:proofErr w:type="gramStart"/>
            <w:r w:rsidR="007C2258" w:rsidRPr="002E14E3">
              <w:rPr>
                <w:rFonts w:ascii="Arial" w:eastAsia="Times New Roman" w:hAnsi="Arial" w:cs="Arial"/>
                <w:color w:val="555555"/>
                <w:sz w:val="16"/>
                <w:szCs w:val="16"/>
              </w:rPr>
              <w:t>age</w:t>
            </w:r>
            <w:proofErr w:type="gramEnd"/>
            <w:r w:rsidR="007C2258" w:rsidRPr="002E14E3">
              <w:rPr>
                <w:rFonts w:ascii="Arial" w:eastAsia="Times New Roman" w:hAnsi="Arial" w:cs="Arial"/>
                <w:color w:val="555555"/>
                <w:sz w:val="16"/>
                <w:szCs w:val="16"/>
              </w:rPr>
              <w:t xml:space="preserve"> 50 and over)</w:t>
            </w:r>
          </w:p>
          <w:p w14:paraId="7149EF17" w14:textId="77777777" w:rsidR="007C2258" w:rsidRPr="002E14E3" w:rsidRDefault="007C2258" w:rsidP="009F3453">
            <w:pPr>
              <w:spacing w:line="240" w:lineRule="auto"/>
              <w:rPr>
                <w:rFonts w:ascii="Arial" w:eastAsia="Times New Roman" w:hAnsi="Arial" w:cs="Arial"/>
                <w:color w:val="555555"/>
                <w:sz w:val="16"/>
                <w:szCs w:val="16"/>
              </w:rPr>
            </w:pPr>
          </w:p>
        </w:tc>
        <w:tc>
          <w:tcPr>
            <w:tcW w:w="2056" w:type="dxa"/>
            <w:shd w:val="clear" w:color="auto" w:fill="FFFFFF"/>
          </w:tcPr>
          <w:p w14:paraId="3C663659" w14:textId="77777777" w:rsidR="008504F5" w:rsidRDefault="008504F5" w:rsidP="007C2258">
            <w:pPr>
              <w:spacing w:line="240" w:lineRule="auto"/>
              <w:rPr>
                <w:rFonts w:ascii="Arial" w:eastAsia="Times New Roman" w:hAnsi="Arial" w:cs="Arial"/>
                <w:color w:val="555555"/>
                <w:sz w:val="16"/>
                <w:szCs w:val="16"/>
              </w:rPr>
            </w:pPr>
          </w:p>
          <w:p w14:paraId="383FCAE0" w14:textId="4B9895FD"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w:t>
            </w:r>
            <w:r w:rsidR="00B71913">
              <w:rPr>
                <w:rFonts w:ascii="Arial" w:eastAsia="Times New Roman" w:hAnsi="Arial" w:cs="Arial"/>
                <w:color w:val="555555"/>
                <w:sz w:val="16"/>
                <w:szCs w:val="16"/>
              </w:rPr>
              <w:t>7</w:t>
            </w:r>
            <w:r w:rsidR="0041130A">
              <w:rPr>
                <w:rFonts w:ascii="Arial" w:eastAsia="Times New Roman" w:hAnsi="Arial" w:cs="Arial"/>
                <w:color w:val="555555"/>
                <w:sz w:val="16"/>
                <w:szCs w:val="16"/>
              </w:rPr>
              <w:t>,000</w:t>
            </w:r>
            <w:r w:rsidR="007C2258" w:rsidRPr="002E14E3">
              <w:rPr>
                <w:rFonts w:ascii="Arial" w:eastAsia="Times New Roman" w:hAnsi="Arial" w:cs="Arial"/>
                <w:color w:val="555555"/>
                <w:sz w:val="16"/>
                <w:szCs w:val="16"/>
              </w:rPr>
              <w:t xml:space="preserve"> per year ($</w:t>
            </w:r>
            <w:r w:rsidR="00B71913">
              <w:rPr>
                <w:rFonts w:ascii="Arial" w:eastAsia="Times New Roman" w:hAnsi="Arial" w:cs="Arial"/>
                <w:color w:val="555555"/>
                <w:sz w:val="16"/>
                <w:szCs w:val="16"/>
              </w:rPr>
              <w:t>8</w:t>
            </w:r>
            <w:r w:rsidR="0041130A">
              <w:rPr>
                <w:rFonts w:ascii="Arial" w:eastAsia="Times New Roman" w:hAnsi="Arial" w:cs="Arial"/>
                <w:color w:val="555555"/>
                <w:sz w:val="16"/>
                <w:szCs w:val="16"/>
              </w:rPr>
              <w:t>,0</w:t>
            </w:r>
            <w:r w:rsidR="007C2258" w:rsidRPr="002E14E3">
              <w:rPr>
                <w:rFonts w:ascii="Arial" w:eastAsia="Times New Roman" w:hAnsi="Arial" w:cs="Arial"/>
                <w:color w:val="555555"/>
                <w:sz w:val="16"/>
                <w:szCs w:val="16"/>
              </w:rPr>
              <w:t xml:space="preserve">00 for taxpayers </w:t>
            </w:r>
            <w:proofErr w:type="gramStart"/>
            <w:r w:rsidR="007C2258" w:rsidRPr="002E14E3">
              <w:rPr>
                <w:rFonts w:ascii="Arial" w:eastAsia="Times New Roman" w:hAnsi="Arial" w:cs="Arial"/>
                <w:color w:val="555555"/>
                <w:sz w:val="16"/>
                <w:szCs w:val="16"/>
              </w:rPr>
              <w:t>age</w:t>
            </w:r>
            <w:proofErr w:type="gramEnd"/>
            <w:r w:rsidR="007C2258" w:rsidRPr="002E14E3">
              <w:rPr>
                <w:rFonts w:ascii="Arial" w:eastAsia="Times New Roman" w:hAnsi="Arial" w:cs="Arial"/>
                <w:color w:val="555555"/>
                <w:sz w:val="16"/>
                <w:szCs w:val="16"/>
              </w:rPr>
              <w:t xml:space="preserve"> 50 and over)</w:t>
            </w:r>
          </w:p>
          <w:p w14:paraId="0256C55A" w14:textId="77777777" w:rsidR="007C2258" w:rsidRPr="002E14E3" w:rsidRDefault="007C2258" w:rsidP="009E49BF">
            <w:pPr>
              <w:spacing w:line="240" w:lineRule="auto"/>
              <w:rPr>
                <w:rFonts w:ascii="Arial" w:eastAsia="Times New Roman" w:hAnsi="Arial" w:cs="Arial"/>
                <w:color w:val="555555"/>
                <w:sz w:val="16"/>
                <w:szCs w:val="16"/>
              </w:rPr>
            </w:pPr>
          </w:p>
        </w:tc>
        <w:tc>
          <w:tcPr>
            <w:tcW w:w="2049" w:type="dxa"/>
            <w:shd w:val="clear" w:color="auto" w:fill="FFFFFF"/>
            <w:hideMark/>
          </w:tcPr>
          <w:p w14:paraId="55DDB63B" w14:textId="77777777" w:rsidR="008504F5" w:rsidRDefault="008504F5" w:rsidP="009E49BF">
            <w:pPr>
              <w:spacing w:line="240" w:lineRule="auto"/>
              <w:rPr>
                <w:rFonts w:ascii="Arial" w:eastAsia="Times New Roman" w:hAnsi="Arial" w:cs="Arial"/>
                <w:color w:val="555555"/>
                <w:sz w:val="16"/>
                <w:szCs w:val="16"/>
              </w:rPr>
            </w:pPr>
          </w:p>
          <w:p w14:paraId="35A4D98B"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Up to $10,000 per year</w:t>
            </w:r>
          </w:p>
        </w:tc>
      </w:tr>
    </w:tbl>
    <w:p w14:paraId="07F3B1D5" w14:textId="77777777" w:rsidR="00526C5D" w:rsidRDefault="00526C5D">
      <w:r>
        <w:br w:type="page"/>
      </w:r>
    </w:p>
    <w:tbl>
      <w:tblPr>
        <w:tblW w:w="14490" w:type="dxa"/>
        <w:tblCellSpacing w:w="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top w:w="45" w:type="dxa"/>
          <w:left w:w="45" w:type="dxa"/>
          <w:bottom w:w="45" w:type="dxa"/>
          <w:right w:w="45" w:type="dxa"/>
        </w:tblCellMar>
        <w:tblLook w:val="04A0" w:firstRow="1" w:lastRow="0" w:firstColumn="1" w:lastColumn="0" w:noHBand="0" w:noVBand="1"/>
      </w:tblPr>
      <w:tblGrid>
        <w:gridCol w:w="1480"/>
        <w:gridCol w:w="2096"/>
        <w:gridCol w:w="1940"/>
        <w:gridCol w:w="2674"/>
        <w:gridCol w:w="2160"/>
        <w:gridCol w:w="2070"/>
        <w:gridCol w:w="2070"/>
      </w:tblGrid>
      <w:tr w:rsidR="00526C5D" w:rsidRPr="00B14FF3" w14:paraId="67F75BDC" w14:textId="77777777" w:rsidTr="00473C3F">
        <w:trPr>
          <w:trHeight w:val="388"/>
          <w:tblCellSpacing w:w="7" w:type="dxa"/>
        </w:trPr>
        <w:tc>
          <w:tcPr>
            <w:tcW w:w="1459" w:type="dxa"/>
            <w:shd w:val="clear" w:color="auto" w:fill="E7E6E6" w:themeFill="background2"/>
            <w:vAlign w:val="center"/>
          </w:tcPr>
          <w:p w14:paraId="5044CCCA" w14:textId="01006A1E" w:rsidR="00526C5D" w:rsidRPr="00B14FF3" w:rsidRDefault="00526C5D" w:rsidP="00473C3F">
            <w:pPr>
              <w:spacing w:line="240" w:lineRule="auto"/>
              <w:rPr>
                <w:rFonts w:ascii="Arial" w:eastAsia="Times New Roman" w:hAnsi="Arial" w:cs="Arial"/>
                <w:b/>
                <w:color w:val="121DF6"/>
                <w:sz w:val="16"/>
                <w:szCs w:val="16"/>
              </w:rPr>
            </w:pPr>
            <w:r w:rsidRPr="008B1017">
              <w:rPr>
                <w:rFonts w:ascii="Arial" w:hAnsi="Arial" w:cs="Arial"/>
                <w:b/>
                <w:color w:val="121DF6"/>
                <w:sz w:val="32"/>
                <w:szCs w:val="32"/>
              </w:rPr>
              <w:lastRenderedPageBreak/>
              <w:t>Page 2:</w:t>
            </w:r>
          </w:p>
        </w:tc>
        <w:tc>
          <w:tcPr>
            <w:tcW w:w="2082" w:type="dxa"/>
            <w:shd w:val="clear" w:color="auto" w:fill="E7E6E6" w:themeFill="background2"/>
            <w:vAlign w:val="center"/>
          </w:tcPr>
          <w:p w14:paraId="7A714C87" w14:textId="77777777" w:rsidR="00526C5D" w:rsidRPr="00B14FF3" w:rsidRDefault="00000000" w:rsidP="00473C3F">
            <w:pPr>
              <w:spacing w:line="240" w:lineRule="auto"/>
              <w:rPr>
                <w:rFonts w:ascii="Arial" w:eastAsia="Times New Roman" w:hAnsi="Arial" w:cs="Arial"/>
                <w:b/>
                <w:color w:val="555555"/>
                <w:sz w:val="16"/>
                <w:szCs w:val="16"/>
              </w:rPr>
            </w:pPr>
            <w:hyperlink r:id="rId14" w:tgtFrame="_blank" w:history="1">
              <w:r w:rsidR="00526C5D" w:rsidRPr="00B14FF3">
                <w:rPr>
                  <w:rFonts w:ascii="Tahoma" w:eastAsia="Times New Roman" w:hAnsi="Tahoma" w:cs="Tahoma"/>
                  <w:b/>
                  <w:color w:val="121DF6"/>
                  <w:sz w:val="16"/>
                  <w:szCs w:val="16"/>
                </w:rPr>
                <w:t>529 Saving Plans</w:t>
              </w:r>
            </w:hyperlink>
          </w:p>
        </w:tc>
        <w:tc>
          <w:tcPr>
            <w:tcW w:w="1926" w:type="dxa"/>
            <w:shd w:val="clear" w:color="auto" w:fill="E7E6E6" w:themeFill="background2"/>
            <w:vAlign w:val="center"/>
          </w:tcPr>
          <w:p w14:paraId="6791CD81" w14:textId="77777777" w:rsidR="00526C5D" w:rsidRPr="00B14FF3" w:rsidRDefault="00000000" w:rsidP="00473C3F">
            <w:pPr>
              <w:spacing w:line="240" w:lineRule="auto"/>
              <w:rPr>
                <w:rFonts w:ascii="Arial" w:eastAsia="Times New Roman" w:hAnsi="Arial" w:cs="Arial"/>
                <w:b/>
                <w:color w:val="555555"/>
                <w:sz w:val="16"/>
                <w:szCs w:val="16"/>
              </w:rPr>
            </w:pPr>
            <w:hyperlink r:id="rId15" w:tgtFrame="_blank" w:history="1">
              <w:r w:rsidR="00526C5D" w:rsidRPr="00B14FF3">
                <w:rPr>
                  <w:rFonts w:ascii="Tahoma" w:eastAsia="Times New Roman" w:hAnsi="Tahoma" w:cs="Tahoma"/>
                  <w:b/>
                  <w:color w:val="121DF6"/>
                  <w:sz w:val="16"/>
                  <w:szCs w:val="16"/>
                </w:rPr>
                <w:t>Coverdell ESA</w:t>
              </w:r>
            </w:hyperlink>
          </w:p>
        </w:tc>
        <w:tc>
          <w:tcPr>
            <w:tcW w:w="2660" w:type="dxa"/>
            <w:shd w:val="clear" w:color="auto" w:fill="E7E6E6" w:themeFill="background2"/>
            <w:vAlign w:val="center"/>
          </w:tcPr>
          <w:p w14:paraId="5F85AE72" w14:textId="77777777" w:rsidR="00526C5D" w:rsidRPr="00B14FF3" w:rsidRDefault="00000000" w:rsidP="00473C3F">
            <w:pPr>
              <w:spacing w:line="240" w:lineRule="auto"/>
              <w:rPr>
                <w:rFonts w:ascii="Arial" w:eastAsia="Times New Roman" w:hAnsi="Arial" w:cs="Arial"/>
                <w:b/>
                <w:color w:val="555555"/>
                <w:sz w:val="16"/>
                <w:szCs w:val="16"/>
              </w:rPr>
            </w:pPr>
            <w:hyperlink r:id="rId16" w:tgtFrame="_blank" w:history="1">
              <w:r w:rsidR="00526C5D" w:rsidRPr="00B14FF3">
                <w:rPr>
                  <w:rFonts w:ascii="Tahoma" w:eastAsia="Times New Roman" w:hAnsi="Tahoma" w:cs="Tahoma"/>
                  <w:b/>
                  <w:color w:val="121DF6"/>
                  <w:sz w:val="16"/>
                  <w:szCs w:val="16"/>
                </w:rPr>
                <w:t>UTMA</w:t>
              </w:r>
            </w:hyperlink>
          </w:p>
        </w:tc>
        <w:tc>
          <w:tcPr>
            <w:tcW w:w="2146" w:type="dxa"/>
            <w:shd w:val="clear" w:color="auto" w:fill="E7E6E6" w:themeFill="background2"/>
            <w:vAlign w:val="center"/>
          </w:tcPr>
          <w:p w14:paraId="26822A6D" w14:textId="77777777" w:rsidR="00526C5D" w:rsidRPr="00B14FF3" w:rsidRDefault="00000000" w:rsidP="00473C3F">
            <w:pPr>
              <w:spacing w:line="240" w:lineRule="auto"/>
              <w:rPr>
                <w:rFonts w:ascii="Arial" w:eastAsia="Times New Roman" w:hAnsi="Arial" w:cs="Arial"/>
                <w:b/>
                <w:color w:val="555555"/>
                <w:sz w:val="16"/>
                <w:szCs w:val="16"/>
              </w:rPr>
            </w:pPr>
            <w:hyperlink r:id="rId17" w:history="1">
              <w:r w:rsidR="00526C5D" w:rsidRPr="00B14FF3">
                <w:rPr>
                  <w:rFonts w:ascii="Tahoma" w:eastAsia="Times New Roman" w:hAnsi="Tahoma" w:cs="Tahoma"/>
                  <w:b/>
                  <w:color w:val="121DF6"/>
                  <w:sz w:val="16"/>
                  <w:szCs w:val="16"/>
                </w:rPr>
                <w:t>Roth IRAs</w:t>
              </w:r>
            </w:hyperlink>
          </w:p>
        </w:tc>
        <w:tc>
          <w:tcPr>
            <w:tcW w:w="2056" w:type="dxa"/>
            <w:shd w:val="clear" w:color="auto" w:fill="E7E6E6" w:themeFill="background2"/>
          </w:tcPr>
          <w:p w14:paraId="6AA2575C" w14:textId="77777777" w:rsidR="00526C5D" w:rsidRPr="00B14FF3" w:rsidRDefault="00526C5D" w:rsidP="00473C3F">
            <w:pPr>
              <w:spacing w:before="80" w:line="240" w:lineRule="auto"/>
              <w:jc w:val="both"/>
              <w:rPr>
                <w:rFonts w:ascii="Arial" w:eastAsia="Times New Roman" w:hAnsi="Arial" w:cs="Arial"/>
                <w:b/>
                <w:color w:val="555555"/>
                <w:sz w:val="16"/>
                <w:szCs w:val="16"/>
              </w:rPr>
            </w:pPr>
            <w:r w:rsidRPr="00B14FF3">
              <w:rPr>
                <w:rFonts w:ascii="Tahoma" w:hAnsi="Tahoma" w:cs="Tahoma"/>
                <w:b/>
                <w:color w:val="121DF6"/>
                <w:sz w:val="16"/>
                <w:szCs w:val="16"/>
              </w:rPr>
              <w:t>Traditional IRA’s</w:t>
            </w:r>
          </w:p>
        </w:tc>
        <w:tc>
          <w:tcPr>
            <w:tcW w:w="2049" w:type="dxa"/>
            <w:shd w:val="clear" w:color="auto" w:fill="E7E6E6" w:themeFill="background2"/>
            <w:vAlign w:val="center"/>
          </w:tcPr>
          <w:p w14:paraId="70FE545D" w14:textId="77777777" w:rsidR="00526C5D" w:rsidRPr="00B14FF3" w:rsidRDefault="00000000" w:rsidP="00473C3F">
            <w:pPr>
              <w:spacing w:line="240" w:lineRule="auto"/>
              <w:rPr>
                <w:rFonts w:ascii="Arial" w:eastAsia="Times New Roman" w:hAnsi="Arial" w:cs="Arial"/>
                <w:b/>
                <w:color w:val="555555"/>
                <w:sz w:val="16"/>
                <w:szCs w:val="16"/>
              </w:rPr>
            </w:pPr>
            <w:hyperlink r:id="rId18" w:tgtFrame="_blank" w:history="1">
              <w:r w:rsidR="00526C5D" w:rsidRPr="00B14FF3">
                <w:rPr>
                  <w:rFonts w:ascii="Tahoma" w:eastAsia="Times New Roman" w:hAnsi="Tahoma" w:cs="Tahoma"/>
                  <w:b/>
                  <w:color w:val="121DF6"/>
                  <w:sz w:val="16"/>
                  <w:szCs w:val="16"/>
                </w:rPr>
                <w:t>Series EE or I Bonds</w:t>
              </w:r>
            </w:hyperlink>
          </w:p>
        </w:tc>
      </w:tr>
      <w:tr w:rsidR="007C2258" w:rsidRPr="002E14E3" w14:paraId="635054D5" w14:textId="77777777" w:rsidTr="00AC4271">
        <w:trPr>
          <w:trHeight w:val="1324"/>
          <w:tblCellSpacing w:w="7" w:type="dxa"/>
        </w:trPr>
        <w:tc>
          <w:tcPr>
            <w:tcW w:w="1459" w:type="dxa"/>
            <w:shd w:val="clear" w:color="auto" w:fill="EEEEEE"/>
            <w:vAlign w:val="center"/>
            <w:hideMark/>
          </w:tcPr>
          <w:p w14:paraId="2B9D1C27"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Minimum Investment</w:t>
            </w:r>
          </w:p>
        </w:tc>
        <w:tc>
          <w:tcPr>
            <w:tcW w:w="2082" w:type="dxa"/>
            <w:shd w:val="clear" w:color="auto" w:fill="F2F2F2" w:themeFill="background1" w:themeFillShade="F2"/>
            <w:vAlign w:val="center"/>
            <w:hideMark/>
          </w:tcPr>
          <w:p w14:paraId="454DE02E" w14:textId="77777777" w:rsidR="007C2258" w:rsidRPr="002E14E3" w:rsidRDefault="00CD4790" w:rsidP="004741EB">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Depends on plan, usually from $25/ month to $50/ month, with some </w:t>
            </w:r>
            <w:r w:rsidR="004741EB" w:rsidRPr="002E14E3">
              <w:rPr>
                <w:rFonts w:ascii="Arial" w:eastAsia="Times New Roman" w:hAnsi="Arial" w:cs="Arial"/>
                <w:color w:val="555555"/>
                <w:sz w:val="16"/>
                <w:szCs w:val="16"/>
              </w:rPr>
              <w:t>fund companies</w:t>
            </w:r>
            <w:r w:rsidR="007C2258" w:rsidRPr="002E14E3">
              <w:rPr>
                <w:rFonts w:ascii="Arial" w:eastAsia="Times New Roman" w:hAnsi="Arial" w:cs="Arial"/>
                <w:color w:val="555555"/>
                <w:sz w:val="16"/>
                <w:szCs w:val="16"/>
              </w:rPr>
              <w:t xml:space="preserve"> requiring autom</w:t>
            </w:r>
            <w:r w:rsidR="004741EB" w:rsidRPr="002E14E3">
              <w:rPr>
                <w:rFonts w:ascii="Arial" w:eastAsia="Times New Roman" w:hAnsi="Arial" w:cs="Arial"/>
                <w:color w:val="555555"/>
                <w:sz w:val="16"/>
                <w:szCs w:val="16"/>
              </w:rPr>
              <w:t>atic contributions from bank acct.</w:t>
            </w:r>
            <w:r w:rsidR="007C2258" w:rsidRPr="002E14E3">
              <w:rPr>
                <w:rFonts w:ascii="Arial" w:eastAsia="Times New Roman" w:hAnsi="Arial" w:cs="Arial"/>
                <w:color w:val="555555"/>
                <w:sz w:val="16"/>
                <w:szCs w:val="16"/>
              </w:rPr>
              <w:t xml:space="preserve"> or payroll</w:t>
            </w:r>
          </w:p>
        </w:tc>
        <w:tc>
          <w:tcPr>
            <w:tcW w:w="1926" w:type="dxa"/>
            <w:shd w:val="clear" w:color="auto" w:fill="F2F2F2" w:themeFill="background1" w:themeFillShade="F2"/>
            <w:vAlign w:val="center"/>
            <w:hideMark/>
          </w:tcPr>
          <w:p w14:paraId="579E20A6"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Varies by provider/ investment</w:t>
            </w:r>
          </w:p>
        </w:tc>
        <w:tc>
          <w:tcPr>
            <w:tcW w:w="2660" w:type="dxa"/>
            <w:shd w:val="clear" w:color="auto" w:fill="F2F2F2" w:themeFill="background1" w:themeFillShade="F2"/>
            <w:vAlign w:val="center"/>
            <w:hideMark/>
          </w:tcPr>
          <w:p w14:paraId="68575545"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Varies by provider/ investment</w:t>
            </w:r>
          </w:p>
        </w:tc>
        <w:tc>
          <w:tcPr>
            <w:tcW w:w="2146" w:type="dxa"/>
            <w:shd w:val="clear" w:color="auto" w:fill="F2F2F2" w:themeFill="background1" w:themeFillShade="F2"/>
            <w:vAlign w:val="center"/>
            <w:hideMark/>
          </w:tcPr>
          <w:p w14:paraId="796F3784"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Varies by provider/ investment</w:t>
            </w:r>
          </w:p>
        </w:tc>
        <w:tc>
          <w:tcPr>
            <w:tcW w:w="2056" w:type="dxa"/>
            <w:shd w:val="clear" w:color="auto" w:fill="F2F2F2" w:themeFill="background1" w:themeFillShade="F2"/>
          </w:tcPr>
          <w:p w14:paraId="3AB1C208" w14:textId="77777777" w:rsidR="007C2258" w:rsidRPr="00CD4790" w:rsidRDefault="007C2258" w:rsidP="009E49BF">
            <w:pPr>
              <w:spacing w:line="240" w:lineRule="auto"/>
              <w:rPr>
                <w:rFonts w:ascii="Arial" w:eastAsia="Times New Roman" w:hAnsi="Arial" w:cs="Arial"/>
                <w:color w:val="555555"/>
                <w:sz w:val="12"/>
                <w:szCs w:val="12"/>
              </w:rPr>
            </w:pPr>
          </w:p>
          <w:p w14:paraId="506D8924" w14:textId="77777777" w:rsidR="007C2258" w:rsidRPr="00CD4790" w:rsidRDefault="007C2258" w:rsidP="009E49BF">
            <w:pPr>
              <w:spacing w:line="240" w:lineRule="auto"/>
              <w:rPr>
                <w:rFonts w:ascii="Arial" w:eastAsia="Times New Roman" w:hAnsi="Arial" w:cs="Arial"/>
                <w:color w:val="555555"/>
                <w:sz w:val="12"/>
                <w:szCs w:val="12"/>
              </w:rPr>
            </w:pPr>
          </w:p>
          <w:p w14:paraId="15331AEC" w14:textId="77777777" w:rsidR="00CD4790" w:rsidRPr="00CD4790" w:rsidRDefault="00CD4790" w:rsidP="009E49BF">
            <w:pPr>
              <w:spacing w:line="240" w:lineRule="auto"/>
              <w:rPr>
                <w:rFonts w:ascii="Arial" w:eastAsia="Times New Roman" w:hAnsi="Arial" w:cs="Arial"/>
                <w:color w:val="555555"/>
                <w:sz w:val="12"/>
                <w:szCs w:val="12"/>
              </w:rPr>
            </w:pPr>
          </w:p>
          <w:p w14:paraId="649C9857"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Varies by provider/ investment</w:t>
            </w:r>
          </w:p>
        </w:tc>
        <w:tc>
          <w:tcPr>
            <w:tcW w:w="2049" w:type="dxa"/>
            <w:shd w:val="clear" w:color="auto" w:fill="F2F2F2" w:themeFill="background1" w:themeFillShade="F2"/>
            <w:vAlign w:val="center"/>
            <w:hideMark/>
          </w:tcPr>
          <w:p w14:paraId="668D1BD1"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$25 per year</w:t>
            </w:r>
          </w:p>
          <w:p w14:paraId="4E711570" w14:textId="77777777" w:rsidR="007C2258" w:rsidRPr="002E14E3" w:rsidRDefault="007C2258" w:rsidP="009E49BF">
            <w:pPr>
              <w:spacing w:line="240" w:lineRule="auto"/>
              <w:rPr>
                <w:rFonts w:ascii="Arial" w:eastAsia="Times New Roman" w:hAnsi="Arial" w:cs="Arial"/>
                <w:color w:val="555555"/>
                <w:sz w:val="16"/>
                <w:szCs w:val="16"/>
              </w:rPr>
            </w:pPr>
          </w:p>
        </w:tc>
      </w:tr>
      <w:tr w:rsidR="007C2258" w:rsidRPr="002E14E3" w14:paraId="51659925" w14:textId="77777777" w:rsidTr="00CD4790">
        <w:trPr>
          <w:trHeight w:val="577"/>
          <w:tblCellSpacing w:w="7" w:type="dxa"/>
        </w:trPr>
        <w:tc>
          <w:tcPr>
            <w:tcW w:w="1459" w:type="dxa"/>
            <w:shd w:val="clear" w:color="auto" w:fill="E7E6E6" w:themeFill="background2"/>
            <w:vAlign w:val="center"/>
          </w:tcPr>
          <w:p w14:paraId="580BA627" w14:textId="77777777" w:rsidR="007C2258" w:rsidRPr="002E14E3" w:rsidRDefault="007C2258" w:rsidP="002E14E3">
            <w:pPr>
              <w:spacing w:line="240" w:lineRule="auto"/>
              <w:rPr>
                <w:rFonts w:ascii="Arial" w:eastAsia="Times New Roman" w:hAnsi="Arial" w:cs="Arial"/>
                <w:color w:val="121DF6"/>
                <w:sz w:val="16"/>
                <w:szCs w:val="16"/>
              </w:rPr>
            </w:pPr>
            <w:r w:rsidRPr="002E14E3">
              <w:rPr>
                <w:sz w:val="16"/>
                <w:szCs w:val="16"/>
              </w:rPr>
              <w:br w:type="page"/>
            </w:r>
            <w:r w:rsidR="002E14E3" w:rsidRPr="002E14E3">
              <w:rPr>
                <w:rFonts w:ascii="Arial" w:eastAsia="Times New Roman" w:hAnsi="Arial" w:cs="Arial"/>
                <w:color w:val="121DF6"/>
                <w:sz w:val="16"/>
                <w:szCs w:val="16"/>
                <w:shd w:val="clear" w:color="auto" w:fill="E7E6E6" w:themeFill="background2"/>
              </w:rPr>
              <w:t>Contribution Deadline per year</w:t>
            </w:r>
          </w:p>
        </w:tc>
        <w:tc>
          <w:tcPr>
            <w:tcW w:w="2082" w:type="dxa"/>
            <w:shd w:val="clear" w:color="auto" w:fill="auto"/>
            <w:vAlign w:val="center"/>
          </w:tcPr>
          <w:p w14:paraId="51F1F883" w14:textId="77777777" w:rsidR="007C2258" w:rsidRPr="002E14E3" w:rsidRDefault="00CD4790" w:rsidP="00D50386">
            <w:pPr>
              <w:spacing w:line="240" w:lineRule="auto"/>
              <w:rPr>
                <w:rFonts w:ascii="Arial" w:eastAsia="Times New Roman" w:hAnsi="Arial" w:cs="Arial"/>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12/31</w:t>
            </w:r>
          </w:p>
        </w:tc>
        <w:tc>
          <w:tcPr>
            <w:tcW w:w="1926" w:type="dxa"/>
            <w:shd w:val="clear" w:color="auto" w:fill="auto"/>
            <w:vAlign w:val="center"/>
          </w:tcPr>
          <w:p w14:paraId="4AD7AB55" w14:textId="77777777" w:rsidR="007C2258" w:rsidRPr="002E14E3" w:rsidRDefault="00CD4790" w:rsidP="00D50386">
            <w:pPr>
              <w:spacing w:line="240" w:lineRule="auto"/>
              <w:rPr>
                <w:rFonts w:ascii="Arial" w:eastAsia="Times New Roman" w:hAnsi="Arial" w:cs="Arial"/>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Due date of contributor’s tax return, without extensions</w:t>
            </w:r>
          </w:p>
        </w:tc>
        <w:tc>
          <w:tcPr>
            <w:tcW w:w="2660" w:type="dxa"/>
            <w:shd w:val="clear" w:color="auto" w:fill="auto"/>
            <w:vAlign w:val="center"/>
          </w:tcPr>
          <w:p w14:paraId="4ED4AB61" w14:textId="77777777" w:rsidR="007C2258" w:rsidRPr="002E14E3" w:rsidRDefault="00CD4790" w:rsidP="00D50386">
            <w:pPr>
              <w:spacing w:line="240" w:lineRule="auto"/>
              <w:rPr>
                <w:rFonts w:ascii="Arial" w:eastAsia="Times New Roman" w:hAnsi="Arial" w:cs="Arial"/>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12/31</w:t>
            </w:r>
          </w:p>
        </w:tc>
        <w:tc>
          <w:tcPr>
            <w:tcW w:w="2146" w:type="dxa"/>
            <w:shd w:val="clear" w:color="auto" w:fill="auto"/>
            <w:vAlign w:val="center"/>
          </w:tcPr>
          <w:p w14:paraId="4FBF775D" w14:textId="77777777" w:rsidR="007C2258" w:rsidRPr="002E14E3" w:rsidRDefault="00CD4790" w:rsidP="00D50386">
            <w:pPr>
              <w:spacing w:line="240" w:lineRule="auto"/>
              <w:rPr>
                <w:rFonts w:ascii="Arial" w:eastAsia="Times New Roman" w:hAnsi="Arial" w:cs="Arial"/>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Due date of contributor’s tax return, without extensions</w:t>
            </w:r>
          </w:p>
        </w:tc>
        <w:tc>
          <w:tcPr>
            <w:tcW w:w="2056" w:type="dxa"/>
            <w:shd w:val="clear" w:color="auto" w:fill="auto"/>
          </w:tcPr>
          <w:p w14:paraId="7F52FD6D" w14:textId="77777777" w:rsidR="007C2258" w:rsidRPr="002E14E3" w:rsidRDefault="00CD4790" w:rsidP="00D50386">
            <w:pPr>
              <w:spacing w:line="240" w:lineRule="auto"/>
              <w:rPr>
                <w:rFonts w:ascii="Tahoma" w:hAnsi="Tahoma" w:cs="Tahoma"/>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Due date of contributor’s tax return, without extensions</w:t>
            </w:r>
          </w:p>
        </w:tc>
        <w:tc>
          <w:tcPr>
            <w:tcW w:w="2049" w:type="dxa"/>
            <w:shd w:val="clear" w:color="auto" w:fill="auto"/>
            <w:vAlign w:val="center"/>
          </w:tcPr>
          <w:p w14:paraId="2DD14C37" w14:textId="77777777" w:rsidR="007C2258" w:rsidRPr="002E14E3" w:rsidRDefault="00CD4790" w:rsidP="00D50386">
            <w:pPr>
              <w:spacing w:line="240" w:lineRule="auto"/>
              <w:rPr>
                <w:rFonts w:ascii="Arial" w:eastAsia="Times New Roman" w:hAnsi="Arial" w:cs="Arial"/>
                <w:color w:val="121DF6"/>
                <w:sz w:val="16"/>
                <w:szCs w:val="16"/>
              </w:rPr>
            </w:pPr>
            <w:r>
              <w:rPr>
                <w:rFonts w:ascii="Arial" w:eastAsia="Times New Roman" w:hAnsi="Arial" w:cs="Arial"/>
                <w:color w:val="555555"/>
                <w:sz w:val="16"/>
                <w:szCs w:val="16"/>
              </w:rPr>
              <w:t>*</w:t>
            </w:r>
            <w:r w:rsidR="002E14E3" w:rsidRPr="002E14E3">
              <w:rPr>
                <w:rFonts w:ascii="Arial" w:eastAsia="Times New Roman" w:hAnsi="Arial" w:cs="Arial"/>
                <w:color w:val="555555"/>
                <w:sz w:val="16"/>
                <w:szCs w:val="16"/>
              </w:rPr>
              <w:t>12/31</w:t>
            </w:r>
          </w:p>
        </w:tc>
      </w:tr>
      <w:tr w:rsidR="007C2258" w:rsidRPr="002E14E3" w14:paraId="7E216E86" w14:textId="77777777" w:rsidTr="00AC4271">
        <w:trPr>
          <w:tblCellSpacing w:w="7" w:type="dxa"/>
        </w:trPr>
        <w:tc>
          <w:tcPr>
            <w:tcW w:w="1459" w:type="dxa"/>
            <w:shd w:val="clear" w:color="auto" w:fill="E7E6E6" w:themeFill="background2"/>
            <w:vAlign w:val="center"/>
            <w:hideMark/>
          </w:tcPr>
          <w:p w14:paraId="41B0FF00"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Qualified Higher Education Expenses</w:t>
            </w:r>
          </w:p>
        </w:tc>
        <w:tc>
          <w:tcPr>
            <w:tcW w:w="2082" w:type="dxa"/>
            <w:shd w:val="clear" w:color="auto" w:fill="F2F2F2" w:themeFill="background1" w:themeFillShade="F2"/>
            <w:vAlign w:val="center"/>
            <w:hideMark/>
          </w:tcPr>
          <w:p w14:paraId="3E3385AE" w14:textId="77777777" w:rsidR="007C2258" w:rsidRPr="002E14E3" w:rsidRDefault="007C2258" w:rsidP="009E49BF">
            <w:pPr>
              <w:spacing w:line="240" w:lineRule="auto"/>
              <w:rPr>
                <w:rFonts w:ascii="Arial" w:eastAsia="Times New Roman" w:hAnsi="Arial" w:cs="Arial"/>
                <w:color w:val="555555"/>
                <w:sz w:val="16"/>
                <w:szCs w:val="16"/>
              </w:rPr>
            </w:pPr>
            <w:r w:rsidRPr="002E14E3">
              <w:rPr>
                <w:rFonts w:ascii="Arial" w:eastAsia="Times New Roman" w:hAnsi="Arial" w:cs="Arial"/>
                <w:b/>
                <w:bCs/>
                <w:color w:val="555555"/>
                <w:sz w:val="16"/>
                <w:szCs w:val="16"/>
              </w:rPr>
              <w:t>529 Savings plans:</w:t>
            </w:r>
            <w:r w:rsidRPr="002E14E3">
              <w:rPr>
                <w:rFonts w:ascii="Arial" w:eastAsia="Times New Roman" w:hAnsi="Arial" w:cs="Arial"/>
                <w:color w:val="555555"/>
                <w:sz w:val="16"/>
                <w:szCs w:val="16"/>
              </w:rPr>
              <w:t xml:space="preserve"> Tuition, room &amp; board, books, supplies, equipment and expenses for special needs services </w:t>
            </w:r>
            <w:r w:rsidRPr="002E14E3">
              <w:rPr>
                <w:rFonts w:ascii="Arial" w:eastAsia="Times New Roman" w:hAnsi="Arial" w:cs="Arial"/>
                <w:color w:val="555555"/>
                <w:sz w:val="16"/>
                <w:szCs w:val="16"/>
              </w:rPr>
              <w:br/>
            </w:r>
            <w:r w:rsidRPr="002E14E3">
              <w:rPr>
                <w:rFonts w:ascii="Arial" w:eastAsia="Times New Roman" w:hAnsi="Arial" w:cs="Arial"/>
                <w:b/>
                <w:bCs/>
                <w:color w:val="555555"/>
                <w:sz w:val="16"/>
                <w:szCs w:val="16"/>
              </w:rPr>
              <w:t>529 Prepaid plans:</w:t>
            </w:r>
            <w:r w:rsidRPr="002E14E3">
              <w:rPr>
                <w:rFonts w:ascii="Arial" w:eastAsia="Times New Roman" w:hAnsi="Arial" w:cs="Arial"/>
                <w:color w:val="555555"/>
                <w:sz w:val="16"/>
                <w:szCs w:val="16"/>
              </w:rPr>
              <w:t xml:space="preserve"> Tuition &amp; fees only  </w:t>
            </w:r>
          </w:p>
        </w:tc>
        <w:tc>
          <w:tcPr>
            <w:tcW w:w="1926" w:type="dxa"/>
            <w:shd w:val="clear" w:color="auto" w:fill="F2F2F2" w:themeFill="background1" w:themeFillShade="F2"/>
            <w:vAlign w:val="center"/>
            <w:hideMark/>
          </w:tcPr>
          <w:p w14:paraId="599C4684" w14:textId="77777777" w:rsidR="004741EB"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Tuition, room &amp; board, books, supplies, &amp; equipment.</w:t>
            </w:r>
          </w:p>
          <w:p w14:paraId="5B4A1BC8" w14:textId="77777777" w:rsidR="004741EB" w:rsidRPr="002E14E3" w:rsidRDefault="004741EB" w:rsidP="009E49BF">
            <w:pPr>
              <w:spacing w:line="240" w:lineRule="auto"/>
              <w:rPr>
                <w:rFonts w:ascii="Arial" w:eastAsia="Times New Roman" w:hAnsi="Arial" w:cs="Arial"/>
                <w:color w:val="555555"/>
                <w:sz w:val="16"/>
                <w:szCs w:val="16"/>
              </w:rPr>
            </w:pPr>
          </w:p>
          <w:p w14:paraId="45189BBA"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Elementary &amp; secondary education expenses also qualify  </w:t>
            </w:r>
          </w:p>
        </w:tc>
        <w:tc>
          <w:tcPr>
            <w:tcW w:w="2660" w:type="dxa"/>
            <w:shd w:val="clear" w:color="auto" w:fill="F2F2F2" w:themeFill="background1" w:themeFillShade="F2"/>
            <w:vAlign w:val="center"/>
            <w:hideMark/>
          </w:tcPr>
          <w:p w14:paraId="5C1B00C4"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Any Expense</w:t>
            </w:r>
          </w:p>
        </w:tc>
        <w:tc>
          <w:tcPr>
            <w:tcW w:w="2146" w:type="dxa"/>
            <w:shd w:val="clear" w:color="auto" w:fill="F2F2F2" w:themeFill="background1" w:themeFillShade="F2"/>
            <w:vAlign w:val="center"/>
            <w:hideMark/>
          </w:tcPr>
          <w:p w14:paraId="12F94303"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Tuition, room &amp; board, books, supplies, &amp; equipment and expenses for special needs services</w:t>
            </w:r>
          </w:p>
        </w:tc>
        <w:tc>
          <w:tcPr>
            <w:tcW w:w="2056" w:type="dxa"/>
            <w:shd w:val="clear" w:color="auto" w:fill="F2F2F2" w:themeFill="background1" w:themeFillShade="F2"/>
          </w:tcPr>
          <w:p w14:paraId="7F8C7B77" w14:textId="77777777" w:rsidR="007C2258" w:rsidRPr="00CD4790" w:rsidRDefault="007C2258" w:rsidP="009E49BF">
            <w:pPr>
              <w:spacing w:line="240" w:lineRule="auto"/>
              <w:rPr>
                <w:rFonts w:ascii="Arial" w:eastAsia="Times New Roman" w:hAnsi="Arial" w:cs="Arial"/>
                <w:color w:val="555555"/>
                <w:sz w:val="12"/>
                <w:szCs w:val="12"/>
              </w:rPr>
            </w:pPr>
          </w:p>
          <w:p w14:paraId="4B6978F8" w14:textId="77777777" w:rsidR="00CD4790" w:rsidRPr="00CD4790" w:rsidRDefault="00CD4790" w:rsidP="009E49BF">
            <w:pPr>
              <w:spacing w:line="240" w:lineRule="auto"/>
              <w:rPr>
                <w:rFonts w:ascii="Arial" w:eastAsia="Times New Roman" w:hAnsi="Arial" w:cs="Arial"/>
                <w:color w:val="555555"/>
                <w:sz w:val="12"/>
                <w:szCs w:val="12"/>
              </w:rPr>
            </w:pPr>
          </w:p>
          <w:p w14:paraId="28529BEF"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Tuition, room &amp; board, books, supplies, &amp; equipment and expenses for special needs services</w:t>
            </w:r>
          </w:p>
        </w:tc>
        <w:tc>
          <w:tcPr>
            <w:tcW w:w="2049" w:type="dxa"/>
            <w:shd w:val="clear" w:color="auto" w:fill="F2F2F2" w:themeFill="background1" w:themeFillShade="F2"/>
            <w:vAlign w:val="center"/>
            <w:hideMark/>
          </w:tcPr>
          <w:p w14:paraId="0434F180"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8504F5">
              <w:rPr>
                <w:rFonts w:ascii="Arial" w:eastAsia="Times New Roman" w:hAnsi="Arial" w:cs="Arial"/>
                <w:color w:val="555555"/>
                <w:sz w:val="16"/>
                <w:szCs w:val="16"/>
              </w:rPr>
              <w:t>T</w:t>
            </w:r>
            <w:r w:rsidR="007C2258" w:rsidRPr="002E14E3">
              <w:rPr>
                <w:rFonts w:ascii="Arial" w:eastAsia="Times New Roman" w:hAnsi="Arial" w:cs="Arial"/>
                <w:color w:val="555555"/>
                <w:sz w:val="16"/>
                <w:szCs w:val="16"/>
              </w:rPr>
              <w:t>uition &amp; fees only</w:t>
            </w:r>
          </w:p>
        </w:tc>
      </w:tr>
      <w:tr w:rsidR="007C2258" w:rsidRPr="002E14E3" w14:paraId="03ED0758" w14:textId="77777777" w:rsidTr="00CD4790">
        <w:trPr>
          <w:trHeight w:val="1090"/>
          <w:tblCellSpacing w:w="7" w:type="dxa"/>
        </w:trPr>
        <w:tc>
          <w:tcPr>
            <w:tcW w:w="1459" w:type="dxa"/>
            <w:shd w:val="clear" w:color="auto" w:fill="E7E6E6" w:themeFill="background2"/>
            <w:vAlign w:val="center"/>
            <w:hideMark/>
          </w:tcPr>
          <w:p w14:paraId="6399FF44"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Financial Aid Treatment</w:t>
            </w:r>
          </w:p>
        </w:tc>
        <w:tc>
          <w:tcPr>
            <w:tcW w:w="2082" w:type="dxa"/>
            <w:shd w:val="clear" w:color="auto" w:fill="FFFFFF" w:themeFill="background1"/>
            <w:vAlign w:val="center"/>
            <w:hideMark/>
          </w:tcPr>
          <w:p w14:paraId="25E2C5D2"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Parent’s Assets</w:t>
            </w:r>
          </w:p>
        </w:tc>
        <w:tc>
          <w:tcPr>
            <w:tcW w:w="1926" w:type="dxa"/>
            <w:shd w:val="clear" w:color="auto" w:fill="FFFFFF" w:themeFill="background1"/>
            <w:vAlign w:val="center"/>
            <w:hideMark/>
          </w:tcPr>
          <w:p w14:paraId="07CBD545"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Parent’s Assets</w:t>
            </w:r>
          </w:p>
        </w:tc>
        <w:tc>
          <w:tcPr>
            <w:tcW w:w="2660" w:type="dxa"/>
            <w:shd w:val="clear" w:color="auto" w:fill="FFFFFF" w:themeFill="background1"/>
            <w:vAlign w:val="center"/>
            <w:hideMark/>
          </w:tcPr>
          <w:p w14:paraId="31C17296"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Beneficiary’s Assets</w:t>
            </w:r>
          </w:p>
        </w:tc>
        <w:tc>
          <w:tcPr>
            <w:tcW w:w="2146" w:type="dxa"/>
            <w:shd w:val="clear" w:color="auto" w:fill="FFFFFF" w:themeFill="background1"/>
            <w:vAlign w:val="center"/>
            <w:hideMark/>
          </w:tcPr>
          <w:p w14:paraId="6555B902"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Not counted as asset; withdrawals of principal and interest counted as financial aid income</w:t>
            </w:r>
          </w:p>
        </w:tc>
        <w:tc>
          <w:tcPr>
            <w:tcW w:w="2056" w:type="dxa"/>
            <w:shd w:val="clear" w:color="auto" w:fill="FFFFFF" w:themeFill="background1"/>
          </w:tcPr>
          <w:p w14:paraId="24A77DBC" w14:textId="77777777" w:rsidR="007C2258" w:rsidRPr="002E14E3" w:rsidRDefault="007C2258" w:rsidP="009E49BF">
            <w:pPr>
              <w:spacing w:line="240" w:lineRule="auto"/>
              <w:rPr>
                <w:rFonts w:ascii="Arial" w:eastAsia="Times New Roman" w:hAnsi="Arial" w:cs="Arial"/>
                <w:color w:val="555555"/>
                <w:sz w:val="16"/>
                <w:szCs w:val="16"/>
              </w:rPr>
            </w:pPr>
          </w:p>
          <w:p w14:paraId="488F6060"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Not counted as asset; withdrawals of principal and interest counted as financial aid income</w:t>
            </w:r>
          </w:p>
        </w:tc>
        <w:tc>
          <w:tcPr>
            <w:tcW w:w="2049" w:type="dxa"/>
            <w:shd w:val="clear" w:color="auto" w:fill="FFFFFF" w:themeFill="background1"/>
            <w:vAlign w:val="center"/>
            <w:hideMark/>
          </w:tcPr>
          <w:p w14:paraId="3F711CDD"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Parent’s assets if education is for child.</w:t>
            </w:r>
          </w:p>
          <w:p w14:paraId="716D29E4" w14:textId="77777777" w:rsidR="007C2258" w:rsidRPr="002E14E3"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*S</w:t>
            </w:r>
            <w:r w:rsidR="007C2258" w:rsidRPr="002E14E3">
              <w:rPr>
                <w:rFonts w:ascii="Arial" w:eastAsia="Times New Roman" w:hAnsi="Arial" w:cs="Arial"/>
                <w:color w:val="555555"/>
                <w:sz w:val="16"/>
                <w:szCs w:val="16"/>
              </w:rPr>
              <w:t>tudent’s assets if education expenses are for oneself.</w:t>
            </w:r>
          </w:p>
        </w:tc>
      </w:tr>
      <w:tr w:rsidR="007C2258" w:rsidRPr="002E14E3" w14:paraId="3333E736" w14:textId="77777777" w:rsidTr="00AC4271">
        <w:trPr>
          <w:tblCellSpacing w:w="7" w:type="dxa"/>
        </w:trPr>
        <w:tc>
          <w:tcPr>
            <w:tcW w:w="1459" w:type="dxa"/>
            <w:shd w:val="clear" w:color="auto" w:fill="E7E6E6" w:themeFill="background2"/>
            <w:vAlign w:val="center"/>
            <w:hideMark/>
          </w:tcPr>
          <w:p w14:paraId="5BEBF5ED" w14:textId="77777777" w:rsidR="007C2258"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Income Restriction</w:t>
            </w:r>
          </w:p>
          <w:p w14:paraId="373F63A8" w14:textId="2507D2DA" w:rsidR="00FD2E63" w:rsidRPr="002E14E3" w:rsidRDefault="00FD2E63" w:rsidP="009E49BF">
            <w:pPr>
              <w:spacing w:line="240" w:lineRule="auto"/>
              <w:rPr>
                <w:rFonts w:ascii="Arial" w:eastAsia="Times New Roman" w:hAnsi="Arial" w:cs="Arial"/>
                <w:color w:val="121DF6"/>
                <w:sz w:val="16"/>
                <w:szCs w:val="16"/>
              </w:rPr>
            </w:pPr>
            <w:r>
              <w:rPr>
                <w:rFonts w:ascii="Arial" w:eastAsia="Times New Roman" w:hAnsi="Arial" w:cs="Arial"/>
                <w:color w:val="121DF6"/>
                <w:sz w:val="16"/>
                <w:szCs w:val="16"/>
              </w:rPr>
              <w:t>(Phase-outs)</w:t>
            </w:r>
          </w:p>
        </w:tc>
        <w:tc>
          <w:tcPr>
            <w:tcW w:w="2082" w:type="dxa"/>
            <w:shd w:val="clear" w:color="auto" w:fill="F2F2F2" w:themeFill="background1" w:themeFillShade="F2"/>
            <w:vAlign w:val="center"/>
            <w:hideMark/>
          </w:tcPr>
          <w:p w14:paraId="15DEEFB6"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None</w:t>
            </w:r>
          </w:p>
        </w:tc>
        <w:tc>
          <w:tcPr>
            <w:tcW w:w="1926" w:type="dxa"/>
            <w:shd w:val="clear" w:color="auto" w:fill="F2F2F2" w:themeFill="background1" w:themeFillShade="F2"/>
            <w:vAlign w:val="center"/>
            <w:hideMark/>
          </w:tcPr>
          <w:p w14:paraId="249EDE21" w14:textId="77777777"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Yes</w:t>
            </w:r>
            <w:r w:rsidR="007C2258" w:rsidRPr="006704CB">
              <w:rPr>
                <w:rFonts w:ascii="Arial" w:eastAsia="Times New Roman" w:hAnsi="Arial" w:cs="Arial"/>
                <w:b/>
                <w:bCs/>
                <w:color w:val="555555"/>
                <w:sz w:val="16"/>
                <w:szCs w:val="16"/>
              </w:rPr>
              <w:t>. Phase-Outs</w:t>
            </w:r>
            <w:r w:rsidR="007C2258" w:rsidRPr="002E14E3">
              <w:rPr>
                <w:rFonts w:ascii="Arial" w:eastAsia="Times New Roman" w:hAnsi="Arial" w:cs="Arial"/>
                <w:color w:val="555555"/>
                <w:sz w:val="16"/>
                <w:szCs w:val="16"/>
              </w:rPr>
              <w:t xml:space="preserve">: </w:t>
            </w:r>
          </w:p>
          <w:p w14:paraId="7DBC56A0" w14:textId="77777777" w:rsidR="007C2258" w:rsidRPr="002E14E3"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(S) $95k-110K</w:t>
            </w:r>
          </w:p>
          <w:p w14:paraId="3FF14711" w14:textId="77777777" w:rsidR="007C2258"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(MFJ)$190k-220K</w:t>
            </w:r>
          </w:p>
          <w:p w14:paraId="3D5432A2" w14:textId="6E273124" w:rsidR="00FD2E63" w:rsidRPr="002E14E3" w:rsidRDefault="00FD2E63"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(202</w:t>
            </w:r>
            <w:r w:rsidR="00866064">
              <w:rPr>
                <w:rFonts w:ascii="Arial" w:eastAsia="Times New Roman" w:hAnsi="Arial" w:cs="Arial"/>
                <w:color w:val="555555"/>
                <w:sz w:val="16"/>
                <w:szCs w:val="16"/>
              </w:rPr>
              <w:t>4</w:t>
            </w:r>
            <w:r>
              <w:rPr>
                <w:rFonts w:ascii="Arial" w:eastAsia="Times New Roman" w:hAnsi="Arial" w:cs="Arial"/>
                <w:color w:val="555555"/>
                <w:sz w:val="16"/>
                <w:szCs w:val="16"/>
              </w:rPr>
              <w:t>)</w:t>
            </w:r>
          </w:p>
        </w:tc>
        <w:tc>
          <w:tcPr>
            <w:tcW w:w="2660" w:type="dxa"/>
            <w:shd w:val="clear" w:color="auto" w:fill="F2F2F2" w:themeFill="background1" w:themeFillShade="F2"/>
            <w:vAlign w:val="center"/>
            <w:hideMark/>
          </w:tcPr>
          <w:p w14:paraId="62274A17"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None</w:t>
            </w:r>
          </w:p>
        </w:tc>
        <w:tc>
          <w:tcPr>
            <w:tcW w:w="2146" w:type="dxa"/>
            <w:shd w:val="clear" w:color="auto" w:fill="F2F2F2" w:themeFill="background1" w:themeFillShade="F2"/>
            <w:vAlign w:val="center"/>
            <w:hideMark/>
          </w:tcPr>
          <w:p w14:paraId="18523B03"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Yes, </w:t>
            </w:r>
            <w:r w:rsidR="007C2258" w:rsidRPr="006704CB">
              <w:rPr>
                <w:rFonts w:ascii="Arial" w:eastAsia="Times New Roman" w:hAnsi="Arial" w:cs="Arial"/>
                <w:b/>
                <w:bCs/>
                <w:color w:val="555555"/>
                <w:sz w:val="16"/>
                <w:szCs w:val="16"/>
              </w:rPr>
              <w:t>Phase-outs:</w:t>
            </w:r>
            <w:r w:rsidR="007C2258" w:rsidRPr="002E14E3">
              <w:rPr>
                <w:rFonts w:ascii="Arial" w:eastAsia="Times New Roman" w:hAnsi="Arial" w:cs="Arial"/>
                <w:color w:val="555555"/>
                <w:sz w:val="16"/>
                <w:szCs w:val="16"/>
              </w:rPr>
              <w:t xml:space="preserve"> </w:t>
            </w:r>
          </w:p>
          <w:p w14:paraId="25AE8FB9" w14:textId="059FF003" w:rsidR="007C2258" w:rsidRPr="002E14E3" w:rsidRDefault="007C2258" w:rsidP="009E49BF">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(S) $1</w:t>
            </w:r>
            <w:r w:rsidR="002D25D5">
              <w:rPr>
                <w:rFonts w:ascii="Arial" w:eastAsia="Times New Roman" w:hAnsi="Arial" w:cs="Arial"/>
                <w:color w:val="555555"/>
                <w:sz w:val="16"/>
                <w:szCs w:val="16"/>
              </w:rPr>
              <w:t>46</w:t>
            </w:r>
            <w:r w:rsidRPr="002E14E3">
              <w:rPr>
                <w:rFonts w:ascii="Arial" w:eastAsia="Times New Roman" w:hAnsi="Arial" w:cs="Arial"/>
                <w:color w:val="555555"/>
                <w:sz w:val="16"/>
                <w:szCs w:val="16"/>
              </w:rPr>
              <w:t>k-</w:t>
            </w:r>
            <w:r w:rsidR="00942BF8" w:rsidRPr="002E14E3">
              <w:rPr>
                <w:rFonts w:ascii="Arial" w:eastAsia="Times New Roman" w:hAnsi="Arial" w:cs="Arial"/>
                <w:color w:val="555555"/>
                <w:sz w:val="16"/>
                <w:szCs w:val="16"/>
              </w:rPr>
              <w:t>1</w:t>
            </w:r>
            <w:r w:rsidR="002D25D5">
              <w:rPr>
                <w:rFonts w:ascii="Arial" w:eastAsia="Times New Roman" w:hAnsi="Arial" w:cs="Arial"/>
                <w:color w:val="555555"/>
                <w:sz w:val="16"/>
                <w:szCs w:val="16"/>
              </w:rPr>
              <w:t>61</w:t>
            </w:r>
            <w:proofErr w:type="gramStart"/>
            <w:r w:rsidR="00942BF8" w:rsidRPr="002E14E3">
              <w:rPr>
                <w:rFonts w:ascii="Arial" w:eastAsia="Times New Roman" w:hAnsi="Arial" w:cs="Arial"/>
                <w:color w:val="555555"/>
                <w:sz w:val="16"/>
                <w:szCs w:val="16"/>
              </w:rPr>
              <w:t>k.</w:t>
            </w:r>
            <w:r w:rsidR="008E7A98">
              <w:rPr>
                <w:rFonts w:ascii="Arial" w:eastAsia="Times New Roman" w:hAnsi="Arial" w:cs="Arial"/>
                <w:color w:val="555555"/>
                <w:sz w:val="16"/>
                <w:szCs w:val="16"/>
              </w:rPr>
              <w:t>(</w:t>
            </w:r>
            <w:proofErr w:type="gramEnd"/>
            <w:r w:rsidR="008E7A98">
              <w:rPr>
                <w:rFonts w:ascii="Arial" w:eastAsia="Times New Roman" w:hAnsi="Arial" w:cs="Arial"/>
                <w:color w:val="555555"/>
                <w:sz w:val="16"/>
                <w:szCs w:val="16"/>
              </w:rPr>
              <w:t>202</w:t>
            </w:r>
            <w:r w:rsidR="002D25D5">
              <w:rPr>
                <w:rFonts w:ascii="Arial" w:eastAsia="Times New Roman" w:hAnsi="Arial" w:cs="Arial"/>
                <w:color w:val="555555"/>
                <w:sz w:val="16"/>
                <w:szCs w:val="16"/>
              </w:rPr>
              <w:t>4</w:t>
            </w:r>
            <w:r w:rsidR="008E7A98">
              <w:rPr>
                <w:rFonts w:ascii="Arial" w:eastAsia="Times New Roman" w:hAnsi="Arial" w:cs="Arial"/>
                <w:color w:val="555555"/>
                <w:sz w:val="16"/>
                <w:szCs w:val="16"/>
              </w:rPr>
              <w:t>)</w:t>
            </w:r>
          </w:p>
          <w:p w14:paraId="34CC7770" w14:textId="3565BE9C" w:rsidR="007C2258" w:rsidRPr="002E14E3" w:rsidRDefault="008E59DE" w:rsidP="0043641E">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(MFJ) $</w:t>
            </w:r>
            <w:r w:rsidR="002D25D5">
              <w:rPr>
                <w:rFonts w:ascii="Arial" w:eastAsia="Times New Roman" w:hAnsi="Arial" w:cs="Arial"/>
                <w:color w:val="555555"/>
                <w:sz w:val="16"/>
                <w:szCs w:val="16"/>
              </w:rPr>
              <w:t>230</w:t>
            </w:r>
            <w:r w:rsidR="0043641E">
              <w:rPr>
                <w:rFonts w:ascii="Arial" w:eastAsia="Times New Roman" w:hAnsi="Arial" w:cs="Arial"/>
                <w:color w:val="555555"/>
                <w:sz w:val="16"/>
                <w:szCs w:val="16"/>
              </w:rPr>
              <w:t>k-</w:t>
            </w:r>
            <w:r w:rsidR="0090086C">
              <w:rPr>
                <w:rFonts w:ascii="Arial" w:eastAsia="Times New Roman" w:hAnsi="Arial" w:cs="Arial"/>
                <w:color w:val="555555"/>
                <w:sz w:val="16"/>
                <w:szCs w:val="16"/>
              </w:rPr>
              <w:t>2</w:t>
            </w:r>
            <w:r w:rsidR="002D25D5">
              <w:rPr>
                <w:rFonts w:ascii="Arial" w:eastAsia="Times New Roman" w:hAnsi="Arial" w:cs="Arial"/>
                <w:color w:val="555555"/>
                <w:sz w:val="16"/>
                <w:szCs w:val="16"/>
              </w:rPr>
              <w:t>40</w:t>
            </w:r>
            <w:r w:rsidR="007C2258" w:rsidRPr="002E14E3">
              <w:rPr>
                <w:rFonts w:ascii="Arial" w:eastAsia="Times New Roman" w:hAnsi="Arial" w:cs="Arial"/>
                <w:color w:val="555555"/>
                <w:sz w:val="16"/>
                <w:szCs w:val="16"/>
              </w:rPr>
              <w:t>k</w:t>
            </w:r>
            <w:r w:rsidR="008E7A98">
              <w:rPr>
                <w:rFonts w:ascii="Arial" w:eastAsia="Times New Roman" w:hAnsi="Arial" w:cs="Arial"/>
                <w:color w:val="555555"/>
                <w:sz w:val="16"/>
                <w:szCs w:val="16"/>
              </w:rPr>
              <w:t xml:space="preserve"> (202</w:t>
            </w:r>
            <w:r w:rsidR="002D25D5">
              <w:rPr>
                <w:rFonts w:ascii="Arial" w:eastAsia="Times New Roman" w:hAnsi="Arial" w:cs="Arial"/>
                <w:color w:val="555555"/>
                <w:sz w:val="16"/>
                <w:szCs w:val="16"/>
              </w:rPr>
              <w:t>4</w:t>
            </w:r>
            <w:r w:rsidR="008E7A98">
              <w:rPr>
                <w:rFonts w:ascii="Arial" w:eastAsia="Times New Roman" w:hAnsi="Arial" w:cs="Arial"/>
                <w:color w:val="555555"/>
                <w:sz w:val="16"/>
                <w:szCs w:val="16"/>
              </w:rPr>
              <w:t>)</w:t>
            </w:r>
          </w:p>
        </w:tc>
        <w:tc>
          <w:tcPr>
            <w:tcW w:w="2056" w:type="dxa"/>
            <w:shd w:val="clear" w:color="auto" w:fill="F2F2F2" w:themeFill="background1" w:themeFillShade="F2"/>
          </w:tcPr>
          <w:p w14:paraId="230EC540" w14:textId="77777777" w:rsidR="007C2258" w:rsidRPr="002E14E3" w:rsidRDefault="007C2258" w:rsidP="007C2258">
            <w:pPr>
              <w:spacing w:line="240" w:lineRule="auto"/>
              <w:rPr>
                <w:rFonts w:ascii="Arial" w:eastAsia="Times New Roman" w:hAnsi="Arial" w:cs="Arial"/>
                <w:color w:val="555555"/>
                <w:sz w:val="16"/>
                <w:szCs w:val="16"/>
              </w:rPr>
            </w:pPr>
          </w:p>
          <w:p w14:paraId="08B1FF9F" w14:textId="77777777" w:rsidR="007C2258" w:rsidRPr="002E14E3" w:rsidRDefault="007C2258" w:rsidP="007C2258">
            <w:pPr>
              <w:spacing w:line="240" w:lineRule="auto"/>
              <w:rPr>
                <w:rFonts w:ascii="Arial" w:eastAsia="Times New Roman" w:hAnsi="Arial" w:cs="Arial"/>
                <w:color w:val="555555"/>
                <w:sz w:val="16"/>
                <w:szCs w:val="16"/>
              </w:rPr>
            </w:pPr>
          </w:p>
          <w:p w14:paraId="2FA8224C" w14:textId="03EE0BFE" w:rsidR="007C2258" w:rsidRPr="002E14E3" w:rsidRDefault="00CD4790"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None (but may not be tax deductible</w:t>
            </w:r>
            <w:r w:rsidR="008B1017">
              <w:rPr>
                <w:rFonts w:ascii="Arial" w:eastAsia="Times New Roman" w:hAnsi="Arial" w:cs="Arial"/>
                <w:color w:val="555555"/>
                <w:sz w:val="16"/>
                <w:szCs w:val="16"/>
              </w:rPr>
              <w:t>, see above</w:t>
            </w:r>
            <w:r w:rsidR="007C2258" w:rsidRPr="002E14E3">
              <w:rPr>
                <w:rFonts w:ascii="Arial" w:eastAsia="Times New Roman" w:hAnsi="Arial" w:cs="Arial"/>
                <w:color w:val="555555"/>
                <w:sz w:val="16"/>
                <w:szCs w:val="16"/>
              </w:rPr>
              <w:t>)</w:t>
            </w:r>
          </w:p>
        </w:tc>
        <w:tc>
          <w:tcPr>
            <w:tcW w:w="2049" w:type="dxa"/>
            <w:shd w:val="clear" w:color="auto" w:fill="F2F2F2" w:themeFill="background1" w:themeFillShade="F2"/>
            <w:vAlign w:val="center"/>
            <w:hideMark/>
          </w:tcPr>
          <w:p w14:paraId="6038858A" w14:textId="2E03F51F" w:rsidR="007C2258" w:rsidRDefault="007C2258"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*No restriction on purch</w:t>
            </w:r>
            <w:r w:rsidR="00FD2E63">
              <w:rPr>
                <w:rFonts w:ascii="Arial" w:eastAsia="Times New Roman" w:hAnsi="Arial" w:cs="Arial"/>
                <w:color w:val="555555"/>
                <w:sz w:val="16"/>
                <w:szCs w:val="16"/>
              </w:rPr>
              <w:t>ase</w:t>
            </w:r>
          </w:p>
          <w:p w14:paraId="7367E75B" w14:textId="031A8F8F" w:rsidR="00C300EA" w:rsidRPr="002E14E3" w:rsidRDefault="00FD2E63" w:rsidP="007C2258">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(202</w:t>
            </w:r>
            <w:r w:rsidR="00B71913">
              <w:rPr>
                <w:rFonts w:ascii="Arial" w:eastAsia="Times New Roman" w:hAnsi="Arial" w:cs="Arial"/>
                <w:color w:val="555555"/>
                <w:sz w:val="16"/>
                <w:szCs w:val="16"/>
              </w:rPr>
              <w:t>4</w:t>
            </w:r>
            <w:r w:rsidR="003E04C6">
              <w:rPr>
                <w:rFonts w:ascii="Arial" w:eastAsia="Times New Roman" w:hAnsi="Arial" w:cs="Arial"/>
                <w:color w:val="555555"/>
                <w:sz w:val="16"/>
                <w:szCs w:val="16"/>
              </w:rPr>
              <w:t xml:space="preserve">) </w:t>
            </w:r>
            <w:r w:rsidR="00C300EA" w:rsidRPr="002E14E3">
              <w:rPr>
                <w:rFonts w:ascii="Arial" w:eastAsia="Times New Roman" w:hAnsi="Arial" w:cs="Arial"/>
                <w:color w:val="555555"/>
                <w:sz w:val="16"/>
                <w:szCs w:val="16"/>
              </w:rPr>
              <w:t>P</w:t>
            </w:r>
            <w:r w:rsidR="007C2258" w:rsidRPr="002E14E3">
              <w:rPr>
                <w:rFonts w:ascii="Arial" w:eastAsia="Times New Roman" w:hAnsi="Arial" w:cs="Arial"/>
                <w:color w:val="555555"/>
                <w:sz w:val="16"/>
                <w:szCs w:val="16"/>
              </w:rPr>
              <w:t xml:space="preserve">hase-outs for educ: </w:t>
            </w:r>
          </w:p>
          <w:p w14:paraId="7423814C" w14:textId="75409214" w:rsidR="007C2258" w:rsidRPr="002E14E3" w:rsidRDefault="00C300EA" w:rsidP="007C2258">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 xml:space="preserve">(S) </w:t>
            </w:r>
            <w:r w:rsidR="008E59DE">
              <w:rPr>
                <w:rFonts w:ascii="Arial" w:eastAsia="Times New Roman" w:hAnsi="Arial" w:cs="Arial"/>
                <w:color w:val="555555"/>
                <w:sz w:val="16"/>
                <w:szCs w:val="16"/>
              </w:rPr>
              <w:t>$</w:t>
            </w:r>
            <w:r w:rsidR="00B71913">
              <w:rPr>
                <w:rFonts w:ascii="Arial" w:eastAsia="Times New Roman" w:hAnsi="Arial" w:cs="Arial"/>
                <w:color w:val="555555"/>
                <w:sz w:val="16"/>
                <w:szCs w:val="16"/>
              </w:rPr>
              <w:t>96,</w:t>
            </w:r>
            <w:r w:rsidR="00FD2E63">
              <w:rPr>
                <w:rFonts w:ascii="Arial" w:eastAsia="Times New Roman" w:hAnsi="Arial" w:cs="Arial"/>
                <w:color w:val="555555"/>
                <w:sz w:val="16"/>
                <w:szCs w:val="16"/>
              </w:rPr>
              <w:t>8</w:t>
            </w:r>
            <w:r w:rsidR="00B71913">
              <w:rPr>
                <w:rFonts w:ascii="Arial" w:eastAsia="Times New Roman" w:hAnsi="Arial" w:cs="Arial"/>
                <w:color w:val="555555"/>
                <w:sz w:val="16"/>
                <w:szCs w:val="16"/>
              </w:rPr>
              <w:t>0</w:t>
            </w:r>
            <w:r w:rsidR="00FD2E63">
              <w:rPr>
                <w:rFonts w:ascii="Arial" w:eastAsia="Times New Roman" w:hAnsi="Arial" w:cs="Arial"/>
                <w:color w:val="555555"/>
                <w:sz w:val="16"/>
                <w:szCs w:val="16"/>
              </w:rPr>
              <w:t>0</w:t>
            </w:r>
            <w:r w:rsidR="00941CE6">
              <w:rPr>
                <w:rFonts w:ascii="Arial" w:eastAsia="Times New Roman" w:hAnsi="Arial" w:cs="Arial"/>
                <w:color w:val="555555"/>
                <w:sz w:val="16"/>
                <w:szCs w:val="16"/>
              </w:rPr>
              <w:t xml:space="preserve"> - </w:t>
            </w:r>
            <w:r w:rsidR="00D2276E">
              <w:rPr>
                <w:rFonts w:ascii="Arial" w:eastAsia="Times New Roman" w:hAnsi="Arial" w:cs="Arial"/>
                <w:color w:val="555555"/>
                <w:sz w:val="16"/>
                <w:szCs w:val="16"/>
              </w:rPr>
              <w:t>$</w:t>
            </w:r>
            <w:r w:rsidR="00FD2E63">
              <w:rPr>
                <w:rFonts w:ascii="Arial" w:eastAsia="Times New Roman" w:hAnsi="Arial" w:cs="Arial"/>
                <w:color w:val="555555"/>
                <w:sz w:val="16"/>
                <w:szCs w:val="16"/>
              </w:rPr>
              <w:t>1</w:t>
            </w:r>
            <w:r w:rsidR="00B71913">
              <w:rPr>
                <w:rFonts w:ascii="Arial" w:eastAsia="Times New Roman" w:hAnsi="Arial" w:cs="Arial"/>
                <w:color w:val="555555"/>
                <w:sz w:val="16"/>
                <w:szCs w:val="16"/>
              </w:rPr>
              <w:t>11,800</w:t>
            </w:r>
            <w:r w:rsidR="00D2276E" w:rsidRPr="002E14E3">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 </w:t>
            </w:r>
          </w:p>
          <w:p w14:paraId="1124288A" w14:textId="34F4A5D9" w:rsidR="007C2258" w:rsidRPr="002E14E3" w:rsidRDefault="007C2258" w:rsidP="00E04E7F">
            <w:pPr>
              <w:spacing w:line="240" w:lineRule="auto"/>
              <w:rPr>
                <w:rFonts w:ascii="Arial" w:eastAsia="Times New Roman" w:hAnsi="Arial" w:cs="Arial"/>
                <w:color w:val="555555"/>
                <w:sz w:val="16"/>
                <w:szCs w:val="16"/>
              </w:rPr>
            </w:pPr>
            <w:r w:rsidRPr="002E14E3">
              <w:rPr>
                <w:rFonts w:ascii="Arial" w:eastAsia="Times New Roman" w:hAnsi="Arial" w:cs="Arial"/>
                <w:color w:val="555555"/>
                <w:sz w:val="16"/>
                <w:szCs w:val="16"/>
              </w:rPr>
              <w:t>(MFJ) $</w:t>
            </w:r>
            <w:r w:rsidR="006704CB">
              <w:rPr>
                <w:rFonts w:ascii="Arial" w:eastAsia="Times New Roman" w:hAnsi="Arial" w:cs="Arial"/>
                <w:color w:val="555555"/>
                <w:sz w:val="16"/>
                <w:szCs w:val="16"/>
              </w:rPr>
              <w:t>1</w:t>
            </w:r>
            <w:r w:rsidR="00B71913">
              <w:rPr>
                <w:rFonts w:ascii="Arial" w:eastAsia="Times New Roman" w:hAnsi="Arial" w:cs="Arial"/>
                <w:color w:val="555555"/>
                <w:sz w:val="16"/>
                <w:szCs w:val="16"/>
              </w:rPr>
              <w:t>45,20</w:t>
            </w:r>
            <w:r w:rsidR="00FD2E63">
              <w:rPr>
                <w:rFonts w:ascii="Arial" w:eastAsia="Times New Roman" w:hAnsi="Arial" w:cs="Arial"/>
                <w:color w:val="555555"/>
                <w:sz w:val="16"/>
                <w:szCs w:val="16"/>
              </w:rPr>
              <w:t>0</w:t>
            </w:r>
            <w:r w:rsidR="00941CE6">
              <w:rPr>
                <w:rFonts w:ascii="Arial" w:eastAsia="Times New Roman" w:hAnsi="Arial" w:cs="Arial"/>
                <w:color w:val="555555"/>
                <w:sz w:val="16"/>
                <w:szCs w:val="16"/>
              </w:rPr>
              <w:t xml:space="preserve"> </w:t>
            </w:r>
            <w:r w:rsidRPr="002E14E3">
              <w:rPr>
                <w:rFonts w:ascii="Arial" w:eastAsia="Times New Roman" w:hAnsi="Arial" w:cs="Arial"/>
                <w:color w:val="555555"/>
                <w:sz w:val="16"/>
                <w:szCs w:val="16"/>
              </w:rPr>
              <w:t>-</w:t>
            </w:r>
            <w:r w:rsidR="00707196">
              <w:rPr>
                <w:rFonts w:ascii="Arial" w:eastAsia="Times New Roman" w:hAnsi="Arial" w:cs="Arial"/>
                <w:color w:val="555555"/>
                <w:sz w:val="16"/>
                <w:szCs w:val="16"/>
              </w:rPr>
              <w:t xml:space="preserve"> </w:t>
            </w:r>
            <w:r w:rsidR="00941CE6">
              <w:rPr>
                <w:rFonts w:ascii="Arial" w:eastAsia="Times New Roman" w:hAnsi="Arial" w:cs="Arial"/>
                <w:color w:val="555555"/>
                <w:sz w:val="16"/>
                <w:szCs w:val="16"/>
              </w:rPr>
              <w:t>$</w:t>
            </w:r>
            <w:r w:rsidR="006704CB">
              <w:rPr>
                <w:rFonts w:ascii="Arial" w:eastAsia="Times New Roman" w:hAnsi="Arial" w:cs="Arial"/>
                <w:color w:val="555555"/>
                <w:sz w:val="16"/>
                <w:szCs w:val="16"/>
              </w:rPr>
              <w:t>1</w:t>
            </w:r>
            <w:r w:rsidR="00B71913">
              <w:rPr>
                <w:rFonts w:ascii="Arial" w:eastAsia="Times New Roman" w:hAnsi="Arial" w:cs="Arial"/>
                <w:color w:val="555555"/>
                <w:sz w:val="16"/>
                <w:szCs w:val="16"/>
              </w:rPr>
              <w:t>75,20</w:t>
            </w:r>
            <w:r w:rsidR="00FD2E63">
              <w:rPr>
                <w:rFonts w:ascii="Arial" w:eastAsia="Times New Roman" w:hAnsi="Arial" w:cs="Arial"/>
                <w:color w:val="555555"/>
                <w:sz w:val="16"/>
                <w:szCs w:val="16"/>
              </w:rPr>
              <w:t>0</w:t>
            </w:r>
          </w:p>
        </w:tc>
      </w:tr>
      <w:tr w:rsidR="007C2258" w:rsidRPr="002E14E3" w14:paraId="29DD4BA9" w14:textId="77777777" w:rsidTr="00CD4790">
        <w:trPr>
          <w:trHeight w:val="3340"/>
          <w:tblCellSpacing w:w="7" w:type="dxa"/>
        </w:trPr>
        <w:tc>
          <w:tcPr>
            <w:tcW w:w="1459" w:type="dxa"/>
            <w:shd w:val="clear" w:color="auto" w:fill="E7E6E6" w:themeFill="background2"/>
            <w:vAlign w:val="center"/>
            <w:hideMark/>
          </w:tcPr>
          <w:p w14:paraId="6939DB7B" w14:textId="77777777" w:rsidR="007C2258" w:rsidRPr="002E14E3" w:rsidRDefault="007C2258" w:rsidP="009E49BF">
            <w:pPr>
              <w:spacing w:line="240" w:lineRule="auto"/>
              <w:rPr>
                <w:rFonts w:ascii="Arial" w:eastAsia="Times New Roman" w:hAnsi="Arial" w:cs="Arial"/>
                <w:color w:val="121DF6"/>
                <w:sz w:val="16"/>
                <w:szCs w:val="16"/>
              </w:rPr>
            </w:pPr>
            <w:r w:rsidRPr="002E14E3">
              <w:rPr>
                <w:rFonts w:ascii="Arial" w:eastAsia="Times New Roman" w:hAnsi="Arial" w:cs="Arial"/>
                <w:color w:val="121DF6"/>
                <w:sz w:val="16"/>
                <w:szCs w:val="16"/>
              </w:rPr>
              <w:t>Flexibility and Characteristic</w:t>
            </w:r>
            <w:r w:rsidR="004741EB" w:rsidRPr="002E14E3">
              <w:rPr>
                <w:rFonts w:ascii="Arial" w:eastAsia="Times New Roman" w:hAnsi="Arial" w:cs="Arial"/>
                <w:color w:val="121DF6"/>
                <w:sz w:val="16"/>
                <w:szCs w:val="16"/>
              </w:rPr>
              <w:t>s</w:t>
            </w:r>
          </w:p>
        </w:tc>
        <w:tc>
          <w:tcPr>
            <w:tcW w:w="2082" w:type="dxa"/>
            <w:shd w:val="clear" w:color="auto" w:fill="FFFFFF" w:themeFill="background1"/>
            <w:vAlign w:val="center"/>
            <w:hideMark/>
          </w:tcPr>
          <w:p w14:paraId="6BA5E7DB" w14:textId="77777777" w:rsidR="007C2258" w:rsidRPr="002E14E3"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Earnings on non-qualified withdrawals may be subject to federal income tax at the parents’ rate, plus a 10% federal penalty tax, plus any state and local income taxes where applicable.</w:t>
            </w:r>
          </w:p>
          <w:p w14:paraId="56BCA528" w14:textId="54D0CC94"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Beneficiary can be changed to </w:t>
            </w:r>
            <w:r w:rsidR="007B228F">
              <w:rPr>
                <w:rFonts w:ascii="Arial" w:eastAsia="Times New Roman" w:hAnsi="Arial" w:cs="Arial"/>
                <w:color w:val="555555"/>
                <w:sz w:val="16"/>
                <w:szCs w:val="16"/>
              </w:rPr>
              <w:t>family member</w:t>
            </w:r>
            <w:r w:rsidR="007C2258" w:rsidRPr="002E14E3">
              <w:rPr>
                <w:rFonts w:ascii="Arial" w:eastAsia="Times New Roman" w:hAnsi="Arial" w:cs="Arial"/>
                <w:color w:val="555555"/>
                <w:sz w:val="16"/>
                <w:szCs w:val="16"/>
              </w:rPr>
              <w:t xml:space="preserve"> a</w:t>
            </w:r>
            <w:r w:rsidR="00B075F7">
              <w:rPr>
                <w:rFonts w:ascii="Arial" w:eastAsia="Times New Roman" w:hAnsi="Arial" w:cs="Arial"/>
                <w:color w:val="555555"/>
                <w:sz w:val="16"/>
                <w:szCs w:val="16"/>
              </w:rPr>
              <w:t>t any time</w:t>
            </w:r>
            <w:r>
              <w:rPr>
                <w:rFonts w:ascii="Arial" w:eastAsia="Times New Roman" w:hAnsi="Arial" w:cs="Arial"/>
                <w:color w:val="555555"/>
                <w:sz w:val="16"/>
                <w:szCs w:val="16"/>
              </w:rPr>
              <w:t>.</w:t>
            </w:r>
          </w:p>
          <w:p w14:paraId="1E18DF40" w14:textId="15F87A4C"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Investment choices can be change</w:t>
            </w:r>
            <w:r w:rsidR="00E165DF" w:rsidRPr="002E14E3">
              <w:rPr>
                <w:rFonts w:ascii="Arial" w:eastAsia="Times New Roman" w:hAnsi="Arial" w:cs="Arial"/>
                <w:color w:val="555555"/>
                <w:sz w:val="16"/>
                <w:szCs w:val="16"/>
              </w:rPr>
              <w:t>d</w:t>
            </w:r>
            <w:r w:rsidR="007C2258" w:rsidRPr="002E14E3">
              <w:rPr>
                <w:rFonts w:ascii="Arial" w:eastAsia="Times New Roman" w:hAnsi="Arial" w:cs="Arial"/>
                <w:color w:val="555555"/>
                <w:sz w:val="16"/>
                <w:szCs w:val="16"/>
              </w:rPr>
              <w:t xml:space="preserve"> </w:t>
            </w:r>
            <w:r w:rsidR="00B075F7">
              <w:rPr>
                <w:rFonts w:ascii="Arial" w:eastAsia="Times New Roman" w:hAnsi="Arial" w:cs="Arial"/>
                <w:color w:val="555555"/>
                <w:sz w:val="16"/>
                <w:szCs w:val="16"/>
              </w:rPr>
              <w:t>2x/Yr. or at Trans.</w:t>
            </w:r>
          </w:p>
          <w:p w14:paraId="3B396D6C" w14:textId="0AD6B265" w:rsidR="007C2258"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Rollovers allowed once </w:t>
            </w:r>
            <w:r w:rsidR="00F1209B" w:rsidRPr="002E14E3">
              <w:rPr>
                <w:rFonts w:ascii="Arial" w:eastAsia="Times New Roman" w:hAnsi="Arial" w:cs="Arial"/>
                <w:color w:val="555555"/>
                <w:sz w:val="16"/>
                <w:szCs w:val="16"/>
              </w:rPr>
              <w:t>annually.</w:t>
            </w:r>
          </w:p>
          <w:p w14:paraId="69B19F0D"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*Investment options limited to those offered by plan</w:t>
            </w:r>
          </w:p>
          <w:p w14:paraId="2527938A" w14:textId="606416E1" w:rsidR="00F1209B" w:rsidRPr="002E14E3" w:rsidRDefault="00F1209B"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 (SECURE Act) $10,000 lifetime withdrawal for tax-free loan payment.</w:t>
            </w:r>
          </w:p>
        </w:tc>
        <w:tc>
          <w:tcPr>
            <w:tcW w:w="1926" w:type="dxa"/>
            <w:shd w:val="clear" w:color="auto" w:fill="FFFFFF" w:themeFill="background1"/>
            <w:vAlign w:val="center"/>
            <w:hideMark/>
          </w:tcPr>
          <w:p w14:paraId="7A53DDA9"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Earnings on non-qualified withdrawals may be subject to federal income tax at the parents’ rate, plus a 10% federal penalty tax, plus any state and local income taxes where applicable.</w:t>
            </w:r>
          </w:p>
          <w:p w14:paraId="7E6B9600" w14:textId="2211D1E6"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Beneficiaries may be changed to </w:t>
            </w:r>
            <w:r w:rsidR="007B228F">
              <w:rPr>
                <w:rFonts w:ascii="Arial" w:eastAsia="Times New Roman" w:hAnsi="Arial" w:cs="Arial"/>
                <w:color w:val="555555"/>
                <w:sz w:val="16"/>
                <w:szCs w:val="16"/>
              </w:rPr>
              <w:t>family member</w:t>
            </w:r>
            <w:r w:rsidR="007C2258" w:rsidRPr="002E14E3">
              <w:rPr>
                <w:rFonts w:ascii="Arial" w:eastAsia="Times New Roman" w:hAnsi="Arial" w:cs="Arial"/>
                <w:color w:val="555555"/>
                <w:sz w:val="16"/>
                <w:szCs w:val="16"/>
              </w:rPr>
              <w:t xml:space="preserve"> at any time</w:t>
            </w:r>
            <w:r w:rsidR="007B228F">
              <w:rPr>
                <w:rFonts w:ascii="Arial" w:eastAsia="Times New Roman" w:hAnsi="Arial" w:cs="Arial"/>
                <w:color w:val="555555"/>
                <w:sz w:val="16"/>
                <w:szCs w:val="16"/>
              </w:rPr>
              <w:t xml:space="preserve"> if current bene is under age 30 and new bene is under age 30.</w:t>
            </w:r>
          </w:p>
          <w:p w14:paraId="006676B7"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No limit on investment changes</w:t>
            </w:r>
          </w:p>
          <w:p w14:paraId="75E4EF91" w14:textId="77777777" w:rsidR="007C2258" w:rsidRPr="002E14E3"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Rollovers allowed once annually</w:t>
            </w:r>
          </w:p>
        </w:tc>
        <w:tc>
          <w:tcPr>
            <w:tcW w:w="2660" w:type="dxa"/>
            <w:shd w:val="clear" w:color="auto" w:fill="FFFFFF" w:themeFill="background1"/>
            <w:vAlign w:val="center"/>
            <w:hideMark/>
          </w:tcPr>
          <w:p w14:paraId="6AC78A81"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A custodial gift is irrevocable</w:t>
            </w:r>
          </w:p>
          <w:p w14:paraId="0419769F"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Custodian controls distributions FBO the minor until age of majority (WI age21). Beneficiary can withdraw assets when he/she reaches legal age. </w:t>
            </w:r>
          </w:p>
          <w:p w14:paraId="5FE859B2"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Funds held in UTMA can be withdrawn for any purpose not considered a legal obligation of support.</w:t>
            </w:r>
          </w:p>
          <w:p w14:paraId="6FC5FABF" w14:textId="77777777" w:rsidR="007C2258"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Investments may be changed at any time but may be a taxable event.</w:t>
            </w:r>
          </w:p>
          <w:p w14:paraId="19315F9C" w14:textId="77777777" w:rsidR="00CD4790"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*Beneficiary cannot be changed</w:t>
            </w:r>
          </w:p>
          <w:p w14:paraId="162D9EA5" w14:textId="77777777" w:rsidR="00CD4790" w:rsidRPr="002E14E3" w:rsidRDefault="00CD4790" w:rsidP="00CD4790">
            <w:pPr>
              <w:spacing w:after="80" w:line="240" w:lineRule="auto"/>
              <w:rPr>
                <w:rFonts w:ascii="Arial" w:eastAsia="Times New Roman" w:hAnsi="Arial" w:cs="Arial"/>
                <w:color w:val="555555"/>
                <w:sz w:val="16"/>
                <w:szCs w:val="16"/>
              </w:rPr>
            </w:pPr>
            <w:r>
              <w:rPr>
                <w:rFonts w:ascii="Arial" w:eastAsia="Times New Roman" w:hAnsi="Arial" w:cs="Arial"/>
                <w:color w:val="555555"/>
                <w:sz w:val="16"/>
                <w:szCs w:val="16"/>
              </w:rPr>
              <w:t>*Greater Financial Aid impact</w:t>
            </w:r>
          </w:p>
        </w:tc>
        <w:tc>
          <w:tcPr>
            <w:tcW w:w="2146" w:type="dxa"/>
            <w:shd w:val="clear" w:color="auto" w:fill="FFFFFF" w:themeFill="background1"/>
            <w:vAlign w:val="center"/>
            <w:hideMark/>
          </w:tcPr>
          <w:p w14:paraId="6F2BD18B"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Earnings on non-qualified withdrawals may be subject to federal income tax at the parents’ rate, plus a 10% federal penalty tax, plus any state and local income taxes where applicable</w:t>
            </w:r>
          </w:p>
          <w:p w14:paraId="7F12A4C6" w14:textId="77777777" w:rsidR="007C2258" w:rsidRPr="002E14E3" w:rsidRDefault="007C2258" w:rsidP="009E49BF">
            <w:pPr>
              <w:spacing w:line="240" w:lineRule="auto"/>
              <w:rPr>
                <w:rFonts w:ascii="Arial" w:eastAsia="Times New Roman" w:hAnsi="Arial" w:cs="Arial"/>
                <w:color w:val="555555"/>
                <w:sz w:val="16"/>
                <w:szCs w:val="16"/>
              </w:rPr>
            </w:pPr>
          </w:p>
          <w:p w14:paraId="18961B6B" w14:textId="77777777" w:rsidR="007C2258"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Investment changes can be made at any time and are not subject to current taxation</w:t>
            </w:r>
          </w:p>
          <w:p w14:paraId="01AC13ED" w14:textId="77777777" w:rsidR="005A480C" w:rsidRDefault="005A480C" w:rsidP="009E49BF">
            <w:pPr>
              <w:spacing w:line="240" w:lineRule="auto"/>
              <w:rPr>
                <w:rFonts w:ascii="Arial" w:eastAsia="Times New Roman" w:hAnsi="Arial" w:cs="Arial"/>
                <w:color w:val="555555"/>
                <w:sz w:val="16"/>
                <w:szCs w:val="16"/>
              </w:rPr>
            </w:pPr>
          </w:p>
          <w:p w14:paraId="094833B3" w14:textId="2B656BB6" w:rsidR="005A480C" w:rsidRPr="002E14E3" w:rsidRDefault="005A480C"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(SECURE Act 2) Beginning ’24 Up to $35K may be rolled from own 529 plan to own Roth at a rate not to exceed annual IRA contribution limit.</w:t>
            </w:r>
          </w:p>
        </w:tc>
        <w:tc>
          <w:tcPr>
            <w:tcW w:w="2056" w:type="dxa"/>
            <w:shd w:val="clear" w:color="auto" w:fill="FFFFFF" w:themeFill="background1"/>
          </w:tcPr>
          <w:p w14:paraId="31F3FF91" w14:textId="77777777" w:rsidR="007C2258" w:rsidRPr="002E14E3" w:rsidRDefault="007C2258" w:rsidP="009E49BF">
            <w:pPr>
              <w:spacing w:line="240" w:lineRule="auto"/>
              <w:rPr>
                <w:rFonts w:ascii="Arial" w:eastAsia="Times New Roman" w:hAnsi="Arial" w:cs="Arial"/>
                <w:color w:val="555555"/>
                <w:sz w:val="16"/>
                <w:szCs w:val="16"/>
              </w:rPr>
            </w:pPr>
          </w:p>
          <w:p w14:paraId="78A03796" w14:textId="77777777" w:rsidR="007C2258" w:rsidRPr="002E14E3" w:rsidRDefault="007C2258" w:rsidP="009E49BF">
            <w:pPr>
              <w:spacing w:line="240" w:lineRule="auto"/>
              <w:rPr>
                <w:rFonts w:ascii="Arial" w:eastAsia="Times New Roman" w:hAnsi="Arial" w:cs="Arial"/>
                <w:color w:val="555555"/>
                <w:sz w:val="16"/>
                <w:szCs w:val="16"/>
              </w:rPr>
            </w:pPr>
          </w:p>
          <w:p w14:paraId="3581747F" w14:textId="77777777" w:rsidR="007C2258" w:rsidRPr="002E14E3" w:rsidRDefault="007C2258" w:rsidP="009E49BF">
            <w:pPr>
              <w:spacing w:line="240" w:lineRule="auto"/>
              <w:rPr>
                <w:rFonts w:ascii="Arial" w:eastAsia="Times New Roman" w:hAnsi="Arial" w:cs="Arial"/>
                <w:color w:val="555555"/>
                <w:sz w:val="16"/>
                <w:szCs w:val="16"/>
              </w:rPr>
            </w:pPr>
          </w:p>
          <w:p w14:paraId="425F017B"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Earnings on non-qualified withdrawals may be subject to federal income tax at the parents’ rate, plus a 10% federal penalty tax, plus any state and local income taxes where applicable</w:t>
            </w:r>
          </w:p>
          <w:p w14:paraId="51C8A140" w14:textId="77777777" w:rsidR="007C2258" w:rsidRPr="002E14E3" w:rsidRDefault="007C2258" w:rsidP="009E49BF">
            <w:pPr>
              <w:spacing w:line="240" w:lineRule="auto"/>
              <w:rPr>
                <w:rFonts w:ascii="Arial" w:eastAsia="Times New Roman" w:hAnsi="Arial" w:cs="Arial"/>
                <w:color w:val="555555"/>
                <w:sz w:val="16"/>
                <w:szCs w:val="16"/>
              </w:rPr>
            </w:pPr>
          </w:p>
          <w:p w14:paraId="18DEFEBA"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Investment changes can be made at any time and are not subject to current taxation</w:t>
            </w:r>
          </w:p>
        </w:tc>
        <w:tc>
          <w:tcPr>
            <w:tcW w:w="2049" w:type="dxa"/>
            <w:shd w:val="clear" w:color="auto" w:fill="FFFFFF" w:themeFill="background1"/>
            <w:vAlign w:val="center"/>
            <w:hideMark/>
          </w:tcPr>
          <w:p w14:paraId="3DDEDD51" w14:textId="77777777" w:rsidR="007C2258" w:rsidRPr="002E14E3" w:rsidRDefault="00CD4790" w:rsidP="009E49BF">
            <w:pPr>
              <w:spacing w:line="240" w:lineRule="auto"/>
              <w:rPr>
                <w:rFonts w:ascii="Arial" w:eastAsia="Times New Roman" w:hAnsi="Arial" w:cs="Arial"/>
                <w:color w:val="555555"/>
                <w:sz w:val="16"/>
                <w:szCs w:val="16"/>
              </w:rPr>
            </w:pPr>
            <w:r>
              <w:rPr>
                <w:rFonts w:ascii="Arial" w:eastAsia="Times New Roman" w:hAnsi="Arial" w:cs="Arial"/>
                <w:color w:val="555555"/>
                <w:sz w:val="16"/>
                <w:szCs w:val="16"/>
              </w:rPr>
              <w:t>*</w:t>
            </w:r>
            <w:r w:rsidR="007C2258" w:rsidRPr="002E14E3">
              <w:rPr>
                <w:rFonts w:ascii="Arial" w:eastAsia="Times New Roman" w:hAnsi="Arial" w:cs="Arial"/>
                <w:color w:val="555555"/>
                <w:sz w:val="16"/>
                <w:szCs w:val="16"/>
              </w:rPr>
              <w:t xml:space="preserve">Can be redeemed after 6 months. A </w:t>
            </w:r>
            <w:proofErr w:type="gramStart"/>
            <w:r w:rsidR="007C2258" w:rsidRPr="002E14E3">
              <w:rPr>
                <w:rFonts w:ascii="Arial" w:eastAsia="Times New Roman" w:hAnsi="Arial" w:cs="Arial"/>
                <w:color w:val="555555"/>
                <w:sz w:val="16"/>
                <w:szCs w:val="16"/>
              </w:rPr>
              <w:t>3 month</w:t>
            </w:r>
            <w:proofErr w:type="gramEnd"/>
            <w:r w:rsidR="007C2258" w:rsidRPr="002E14E3">
              <w:rPr>
                <w:rFonts w:ascii="Arial" w:eastAsia="Times New Roman" w:hAnsi="Arial" w:cs="Arial"/>
                <w:color w:val="555555"/>
                <w:sz w:val="16"/>
                <w:szCs w:val="16"/>
              </w:rPr>
              <w:t xml:space="preserve"> earnings penalty applies </w:t>
            </w:r>
          </w:p>
        </w:tc>
      </w:tr>
    </w:tbl>
    <w:p w14:paraId="2A307541" w14:textId="77777777" w:rsidR="006D69BC" w:rsidRPr="006D69BC" w:rsidRDefault="006D69BC" w:rsidP="006D69BC">
      <w:pPr>
        <w:rPr>
          <w:b/>
          <w:bCs/>
        </w:rPr>
      </w:pPr>
    </w:p>
    <w:p w14:paraId="30B6359D" w14:textId="3E53A6BD" w:rsidR="006D69BC" w:rsidRPr="006D69BC" w:rsidRDefault="006D69BC" w:rsidP="006D69BC">
      <w:pPr>
        <w:rPr>
          <w:b/>
          <w:bCs/>
        </w:rPr>
      </w:pPr>
      <w:r w:rsidRPr="006D69BC">
        <w:rPr>
          <w:b/>
          <w:bCs/>
        </w:rPr>
        <w:t>Sources for 2024-25 College Education FAFSA® and Federal Student Aid:</w:t>
      </w:r>
    </w:p>
    <w:p w14:paraId="652E5A86" w14:textId="77777777" w:rsidR="006D69BC" w:rsidRPr="006D69BC" w:rsidRDefault="006D69BC" w:rsidP="006D69BC">
      <w:pPr>
        <w:rPr>
          <w:b/>
          <w:bCs/>
        </w:rPr>
      </w:pPr>
    </w:p>
    <w:p w14:paraId="5933A41F" w14:textId="77777777" w:rsidR="006D69BC" w:rsidRPr="006D69BC" w:rsidRDefault="006D69BC" w:rsidP="006D69BC">
      <w:pPr>
        <w:rPr>
          <w:b/>
          <w:bCs/>
        </w:rPr>
      </w:pPr>
    </w:p>
    <w:p w14:paraId="2D2C1C2B" w14:textId="77777777" w:rsidR="006D69BC" w:rsidRDefault="00000000" w:rsidP="006D69BC">
      <w:hyperlink r:id="rId19" w:history="1">
        <w:r w:rsidR="006D69BC" w:rsidRPr="00453F0F">
          <w:rPr>
            <w:rStyle w:val="Hyperlink"/>
          </w:rPr>
          <w:t>https://youtu.be/o9UFE7xqomI?si=FyLOizD9blRzeg_r</w:t>
        </w:r>
      </w:hyperlink>
    </w:p>
    <w:p w14:paraId="10416E79" w14:textId="77777777" w:rsidR="006D69BC" w:rsidRDefault="006D69BC" w:rsidP="006D69BC">
      <w:pPr>
        <w:rPr>
          <w:rStyle w:val="Hyperlink"/>
        </w:rPr>
      </w:pPr>
    </w:p>
    <w:p w14:paraId="3937CB0F" w14:textId="77777777" w:rsidR="006D69BC" w:rsidRDefault="00000000" w:rsidP="006D69BC">
      <w:hyperlink r:id="rId20" w:history="1">
        <w:r w:rsidR="006D69BC">
          <w:rPr>
            <w:rStyle w:val="Hyperlink"/>
          </w:rPr>
          <w:t>7 Key Changes Coming to the 2024–25 FAFSA® Experience – Federal Student Aid</w:t>
        </w:r>
      </w:hyperlink>
    </w:p>
    <w:p w14:paraId="6C7C0D79" w14:textId="77777777" w:rsidR="00A36F6F" w:rsidRPr="00B67E36" w:rsidRDefault="00A36F6F" w:rsidP="006D69BC">
      <w:pPr>
        <w:rPr>
          <w:b/>
          <w:bCs/>
          <w:sz w:val="24"/>
          <w:szCs w:val="24"/>
        </w:rPr>
      </w:pPr>
    </w:p>
    <w:sectPr w:rsidR="00A36F6F" w:rsidRPr="00B67E36" w:rsidSect="00077EAE">
      <w:footerReference w:type="default" r:id="rId21"/>
      <w:pgSz w:w="15840" w:h="12240" w:orient="landscape"/>
      <w:pgMar w:top="432" w:right="0" w:bottom="0" w:left="1296"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C9F4" w14:textId="77777777" w:rsidR="00077EAE" w:rsidRDefault="00077EAE" w:rsidP="00E4635C">
      <w:pPr>
        <w:spacing w:line="240" w:lineRule="auto"/>
      </w:pPr>
      <w:r>
        <w:separator/>
      </w:r>
    </w:p>
  </w:endnote>
  <w:endnote w:type="continuationSeparator" w:id="0">
    <w:p w14:paraId="51C07DB4" w14:textId="77777777" w:rsidR="00077EAE" w:rsidRDefault="00077EAE" w:rsidP="00E46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C0C3" w14:textId="4ECADD78" w:rsidR="003F6A2B" w:rsidRPr="003F6A2B" w:rsidRDefault="003F6A2B" w:rsidP="00D45CCD">
    <w:pPr>
      <w:shd w:val="clear" w:color="auto" w:fill="FFFFFF"/>
      <w:spacing w:line="240" w:lineRule="auto"/>
      <w:ind w:left="-1260"/>
      <w:jc w:val="center"/>
      <w:rPr>
        <w:rFonts w:ascii="Open Sans" w:hAnsi="Open Sans" w:cs="Open Sans"/>
        <w:color w:val="333333"/>
        <w:sz w:val="16"/>
        <w:szCs w:val="16"/>
        <w:shd w:val="clear" w:color="auto" w:fill="FFFFFF"/>
      </w:rPr>
    </w:pPr>
    <w:r w:rsidRPr="003F6A2B">
      <w:rPr>
        <w:rFonts w:ascii="Open Sans" w:hAnsi="Open Sans" w:cs="Open Sans"/>
        <w:color w:val="333333"/>
        <w:sz w:val="16"/>
        <w:szCs w:val="16"/>
        <w:shd w:val="clear" w:color="auto" w:fill="FFFFFF"/>
      </w:rPr>
      <w:t xml:space="preserve">Securities and investment advisory services offered through </w:t>
    </w:r>
    <w:proofErr w:type="spellStart"/>
    <w:r w:rsidRPr="003F6A2B">
      <w:rPr>
        <w:rFonts w:ascii="Open Sans" w:hAnsi="Open Sans" w:cs="Open Sans"/>
        <w:b/>
        <w:bCs/>
        <w:color w:val="333333"/>
        <w:sz w:val="16"/>
        <w:szCs w:val="16"/>
        <w:shd w:val="clear" w:color="auto" w:fill="FFFFFF"/>
      </w:rPr>
      <w:t>Osaic</w:t>
    </w:r>
    <w:proofErr w:type="spellEnd"/>
    <w:r w:rsidRPr="003F6A2B">
      <w:rPr>
        <w:rFonts w:ascii="Open Sans" w:hAnsi="Open Sans" w:cs="Open Sans"/>
        <w:color w:val="333333"/>
        <w:sz w:val="16"/>
        <w:szCs w:val="16"/>
        <w:shd w:val="clear" w:color="auto" w:fill="FFFFFF"/>
      </w:rPr>
      <w:t xml:space="preserve"> Wealth, Inc. member FINRA/SIPC</w:t>
    </w:r>
    <w:r w:rsidRPr="003F6A2B">
      <w:rPr>
        <w:rFonts w:ascii="Open Sans" w:hAnsi="Open Sans" w:cs="Open Sans"/>
        <w:b/>
        <w:bCs/>
        <w:color w:val="333333"/>
        <w:sz w:val="16"/>
        <w:szCs w:val="16"/>
        <w:shd w:val="clear" w:color="auto" w:fill="FFFFFF"/>
      </w:rPr>
      <w:t xml:space="preserve">. </w:t>
    </w:r>
    <w:proofErr w:type="spellStart"/>
    <w:r w:rsidRPr="003F6A2B">
      <w:rPr>
        <w:rFonts w:ascii="Open Sans" w:hAnsi="Open Sans" w:cs="Open Sans"/>
        <w:b/>
        <w:bCs/>
        <w:color w:val="333333"/>
        <w:sz w:val="16"/>
        <w:szCs w:val="16"/>
        <w:shd w:val="clear" w:color="auto" w:fill="FFFFFF"/>
      </w:rPr>
      <w:t>Osaic</w:t>
    </w:r>
    <w:proofErr w:type="spellEnd"/>
    <w:r w:rsidRPr="003F6A2B">
      <w:rPr>
        <w:rFonts w:ascii="Open Sans" w:hAnsi="Open Sans" w:cs="Open Sans"/>
        <w:color w:val="333333"/>
        <w:sz w:val="16"/>
        <w:szCs w:val="16"/>
        <w:shd w:val="clear" w:color="auto" w:fill="FFFFFF"/>
      </w:rPr>
      <w:t xml:space="preserve"> Wealth is separately owned and </w:t>
    </w:r>
    <w:proofErr w:type="gramStart"/>
    <w:r w:rsidRPr="003F6A2B">
      <w:rPr>
        <w:rFonts w:ascii="Open Sans" w:hAnsi="Open Sans" w:cs="Open Sans"/>
        <w:color w:val="333333"/>
        <w:sz w:val="16"/>
        <w:szCs w:val="16"/>
        <w:shd w:val="clear" w:color="auto" w:fill="FFFFFF"/>
      </w:rPr>
      <w:t>other</w:t>
    </w:r>
    <w:proofErr w:type="gramEnd"/>
    <w:r w:rsidRPr="003F6A2B">
      <w:rPr>
        <w:rFonts w:ascii="Open Sans" w:hAnsi="Open Sans" w:cs="Open Sans"/>
        <w:color w:val="333333"/>
        <w:sz w:val="16"/>
        <w:szCs w:val="16"/>
        <w:shd w:val="clear" w:color="auto" w:fill="FFFFFF"/>
      </w:rPr>
      <w:t xml:space="preserve"> </w:t>
    </w:r>
  </w:p>
  <w:p w14:paraId="31D162D7" w14:textId="73FDE71A" w:rsidR="00E4635C" w:rsidRPr="003F6A2B" w:rsidRDefault="003F6A2B" w:rsidP="00D45CCD">
    <w:pPr>
      <w:shd w:val="clear" w:color="auto" w:fill="FFFFFF"/>
      <w:spacing w:line="240" w:lineRule="auto"/>
      <w:ind w:left="-1260"/>
      <w:jc w:val="center"/>
      <w:rPr>
        <w:rFonts w:ascii="Arial" w:eastAsia="Times New Roman" w:hAnsi="Arial" w:cs="Arial"/>
        <w:color w:val="000000"/>
        <w:sz w:val="12"/>
        <w:szCs w:val="12"/>
      </w:rPr>
    </w:pPr>
    <w:r w:rsidRPr="003F6A2B">
      <w:rPr>
        <w:rFonts w:ascii="Open Sans" w:hAnsi="Open Sans" w:cs="Open Sans"/>
        <w:color w:val="333333"/>
        <w:sz w:val="16"/>
        <w:szCs w:val="16"/>
        <w:shd w:val="clear" w:color="auto" w:fill="FFFFFF"/>
      </w:rPr>
      <w:t xml:space="preserve">entities and/or marketing names, products or services referenced here are independent of </w:t>
    </w:r>
    <w:proofErr w:type="spellStart"/>
    <w:r w:rsidRPr="003F6A2B">
      <w:rPr>
        <w:rFonts w:ascii="Open Sans" w:hAnsi="Open Sans" w:cs="Open Sans"/>
        <w:b/>
        <w:bCs/>
        <w:color w:val="333333"/>
        <w:sz w:val="16"/>
        <w:szCs w:val="16"/>
        <w:shd w:val="clear" w:color="auto" w:fill="FFFFFF"/>
      </w:rPr>
      <w:t>Osaic</w:t>
    </w:r>
    <w:proofErr w:type="spellEnd"/>
    <w:r w:rsidRPr="003F6A2B">
      <w:rPr>
        <w:rFonts w:ascii="Open Sans" w:hAnsi="Open Sans" w:cs="Open Sans"/>
        <w:b/>
        <w:bCs/>
        <w:color w:val="333333"/>
        <w:sz w:val="16"/>
        <w:szCs w:val="16"/>
        <w:shd w:val="clear" w:color="auto" w:fill="FFFFFF"/>
      </w:rPr>
      <w:t xml:space="preserve"> </w:t>
    </w:r>
    <w:r w:rsidRPr="003F6A2B">
      <w:rPr>
        <w:rFonts w:ascii="Open Sans" w:hAnsi="Open Sans" w:cs="Open Sans"/>
        <w:color w:val="333333"/>
        <w:sz w:val="16"/>
        <w:szCs w:val="16"/>
        <w:shd w:val="clear" w:color="auto" w:fill="FFFFFF"/>
      </w:rPr>
      <w:t>Wealth.</w:t>
    </w:r>
  </w:p>
  <w:tbl>
    <w:tblPr>
      <w:tblStyle w:val="TableGrid"/>
      <w:tblW w:w="12420" w:type="dxa"/>
      <w:tblInd w:w="445" w:type="dxa"/>
      <w:tblLook w:val="04A0" w:firstRow="1" w:lastRow="0" w:firstColumn="1" w:lastColumn="0" w:noHBand="0" w:noVBand="1"/>
    </w:tblPr>
    <w:tblGrid>
      <w:gridCol w:w="5400"/>
      <w:gridCol w:w="3510"/>
      <w:gridCol w:w="3510"/>
    </w:tblGrid>
    <w:tr w:rsidR="00D45CCD" w14:paraId="06529679" w14:textId="77777777" w:rsidTr="00D45CCD">
      <w:tc>
        <w:tcPr>
          <w:tcW w:w="5400" w:type="dxa"/>
        </w:tcPr>
        <w:p w14:paraId="33F457D2" w14:textId="18D392B4" w:rsidR="00D45CCD" w:rsidRDefault="00D45CCD" w:rsidP="00D45CCD">
          <w:pPr>
            <w:jc w:val="center"/>
            <w:rPr>
              <w:rFonts w:ascii="Arial" w:eastAsia="Times New Roman" w:hAnsi="Arial" w:cs="Arial"/>
              <w:color w:val="000000"/>
              <w:sz w:val="16"/>
              <w:szCs w:val="16"/>
            </w:rPr>
          </w:pPr>
          <w:r w:rsidRPr="00E4635C">
            <w:rPr>
              <w:rFonts w:ascii="Times New Roman" w:eastAsia="Times New Roman" w:hAnsi="Times New Roman" w:cs="Times New Roman"/>
              <w:sz w:val="16"/>
              <w:szCs w:val="16"/>
            </w:rPr>
            <w:t>NOT INSURED BY FDIC OR ANY FEDERAL AGENCY</w:t>
          </w:r>
        </w:p>
      </w:tc>
      <w:tc>
        <w:tcPr>
          <w:tcW w:w="3510" w:type="dxa"/>
        </w:tcPr>
        <w:p w14:paraId="3FD9E93B" w14:textId="3A2CE1E4" w:rsidR="00D45CCD" w:rsidRDefault="00D45CCD" w:rsidP="00D45CCD">
          <w:pPr>
            <w:jc w:val="center"/>
            <w:rPr>
              <w:rFonts w:ascii="Arial" w:eastAsia="Times New Roman" w:hAnsi="Arial" w:cs="Arial"/>
              <w:color w:val="000000"/>
              <w:sz w:val="16"/>
              <w:szCs w:val="16"/>
            </w:rPr>
          </w:pPr>
          <w:r>
            <w:rPr>
              <w:rFonts w:ascii="Arial" w:eastAsia="Times New Roman" w:hAnsi="Arial" w:cs="Arial"/>
              <w:color w:val="000000"/>
              <w:sz w:val="16"/>
              <w:szCs w:val="16"/>
            </w:rPr>
            <w:t>May lose Value</w:t>
          </w:r>
        </w:p>
      </w:tc>
      <w:tc>
        <w:tcPr>
          <w:tcW w:w="3510" w:type="dxa"/>
        </w:tcPr>
        <w:p w14:paraId="25D56363" w14:textId="1F90425D" w:rsidR="00D45CCD" w:rsidRDefault="00D45CCD" w:rsidP="00D45CCD">
          <w:pPr>
            <w:jc w:val="center"/>
            <w:rPr>
              <w:rFonts w:ascii="Arial" w:eastAsia="Times New Roman" w:hAnsi="Arial" w:cs="Arial"/>
              <w:color w:val="000000"/>
              <w:sz w:val="16"/>
              <w:szCs w:val="16"/>
            </w:rPr>
          </w:pPr>
          <w:r>
            <w:rPr>
              <w:rFonts w:ascii="Arial" w:eastAsia="Times New Roman" w:hAnsi="Arial" w:cs="Arial"/>
              <w:color w:val="000000"/>
              <w:sz w:val="16"/>
              <w:szCs w:val="16"/>
            </w:rPr>
            <w:t>No Bank Guarantee</w:t>
          </w:r>
        </w:p>
      </w:tc>
    </w:tr>
  </w:tbl>
  <w:p w14:paraId="4D0779F9" w14:textId="77777777" w:rsidR="00D45CCD" w:rsidRDefault="00D45CCD" w:rsidP="00D45CCD">
    <w:pPr>
      <w:shd w:val="clear" w:color="auto" w:fill="FFFFFF"/>
      <w:spacing w:line="240" w:lineRule="auto"/>
      <w:ind w:left="-1260"/>
      <w:jc w:val="center"/>
      <w:rPr>
        <w:rFonts w:ascii="Arial" w:eastAsia="Times New Roman" w:hAnsi="Arial" w:cs="Arial"/>
        <w:color w:val="000000"/>
        <w:sz w:val="16"/>
        <w:szCs w:val="16"/>
      </w:rPr>
    </w:pPr>
  </w:p>
  <w:p w14:paraId="021C0854" w14:textId="77777777" w:rsidR="00E4635C" w:rsidRPr="00E4635C" w:rsidRDefault="00E4635C" w:rsidP="002E14E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EE9A" w14:textId="77777777" w:rsidR="00077EAE" w:rsidRDefault="00077EAE" w:rsidP="00E4635C">
      <w:pPr>
        <w:spacing w:line="240" w:lineRule="auto"/>
      </w:pPr>
      <w:r>
        <w:separator/>
      </w:r>
    </w:p>
  </w:footnote>
  <w:footnote w:type="continuationSeparator" w:id="0">
    <w:p w14:paraId="2C5FAFB6" w14:textId="77777777" w:rsidR="00077EAE" w:rsidRDefault="00077EAE" w:rsidP="00E463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729"/>
    <w:multiLevelType w:val="multilevel"/>
    <w:tmpl w:val="F07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5F9E"/>
    <w:multiLevelType w:val="hybridMultilevel"/>
    <w:tmpl w:val="D7267854"/>
    <w:lvl w:ilvl="0" w:tplc="A18E2FBE">
      <w:start w:val="20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56D61"/>
    <w:multiLevelType w:val="multilevel"/>
    <w:tmpl w:val="EAEA9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36C16"/>
    <w:multiLevelType w:val="multilevel"/>
    <w:tmpl w:val="B0E4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02592"/>
    <w:multiLevelType w:val="hybridMultilevel"/>
    <w:tmpl w:val="71CAD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776951">
    <w:abstractNumId w:val="1"/>
  </w:num>
  <w:num w:numId="2" w16cid:durableId="1453280760">
    <w:abstractNumId w:val="3"/>
  </w:num>
  <w:num w:numId="3" w16cid:durableId="928075910">
    <w:abstractNumId w:val="2"/>
  </w:num>
  <w:num w:numId="4" w16cid:durableId="399058848">
    <w:abstractNumId w:val="0"/>
  </w:num>
  <w:num w:numId="5" w16cid:durableId="817455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BF"/>
    <w:rsid w:val="00003180"/>
    <w:rsid w:val="0000451D"/>
    <w:rsid w:val="0000755E"/>
    <w:rsid w:val="00015119"/>
    <w:rsid w:val="00016D74"/>
    <w:rsid w:val="00017BE7"/>
    <w:rsid w:val="00025988"/>
    <w:rsid w:val="000311C5"/>
    <w:rsid w:val="00031D7B"/>
    <w:rsid w:val="000332CF"/>
    <w:rsid w:val="000334CD"/>
    <w:rsid w:val="000416E1"/>
    <w:rsid w:val="000448EE"/>
    <w:rsid w:val="000539A9"/>
    <w:rsid w:val="00054435"/>
    <w:rsid w:val="0005445E"/>
    <w:rsid w:val="00055F28"/>
    <w:rsid w:val="00057275"/>
    <w:rsid w:val="00066520"/>
    <w:rsid w:val="000670B4"/>
    <w:rsid w:val="000717E2"/>
    <w:rsid w:val="00072957"/>
    <w:rsid w:val="00073143"/>
    <w:rsid w:val="00075B76"/>
    <w:rsid w:val="00075B7D"/>
    <w:rsid w:val="00075CAD"/>
    <w:rsid w:val="0007645B"/>
    <w:rsid w:val="00077EAE"/>
    <w:rsid w:val="00081049"/>
    <w:rsid w:val="000810EB"/>
    <w:rsid w:val="000831E9"/>
    <w:rsid w:val="00084AE1"/>
    <w:rsid w:val="00085CA3"/>
    <w:rsid w:val="000920F2"/>
    <w:rsid w:val="00097022"/>
    <w:rsid w:val="000A1D94"/>
    <w:rsid w:val="000A3C68"/>
    <w:rsid w:val="000A40FC"/>
    <w:rsid w:val="000B22CB"/>
    <w:rsid w:val="000B62E6"/>
    <w:rsid w:val="000C130E"/>
    <w:rsid w:val="000C2BC0"/>
    <w:rsid w:val="000C4C42"/>
    <w:rsid w:val="000D45B9"/>
    <w:rsid w:val="000D620C"/>
    <w:rsid w:val="000E1AD1"/>
    <w:rsid w:val="0010070C"/>
    <w:rsid w:val="001017E5"/>
    <w:rsid w:val="00113193"/>
    <w:rsid w:val="00114DEC"/>
    <w:rsid w:val="00131916"/>
    <w:rsid w:val="00132DE0"/>
    <w:rsid w:val="00133550"/>
    <w:rsid w:val="00142619"/>
    <w:rsid w:val="00142FB0"/>
    <w:rsid w:val="001433DD"/>
    <w:rsid w:val="001433EA"/>
    <w:rsid w:val="001460DA"/>
    <w:rsid w:val="001473D4"/>
    <w:rsid w:val="001473F8"/>
    <w:rsid w:val="00150329"/>
    <w:rsid w:val="001507A8"/>
    <w:rsid w:val="001601AB"/>
    <w:rsid w:val="00166504"/>
    <w:rsid w:val="0016697F"/>
    <w:rsid w:val="001747AF"/>
    <w:rsid w:val="00175C8F"/>
    <w:rsid w:val="00183AA5"/>
    <w:rsid w:val="00183F33"/>
    <w:rsid w:val="00186224"/>
    <w:rsid w:val="001875E8"/>
    <w:rsid w:val="00190405"/>
    <w:rsid w:val="00190449"/>
    <w:rsid w:val="001965D6"/>
    <w:rsid w:val="001A1AE2"/>
    <w:rsid w:val="001A4021"/>
    <w:rsid w:val="001A5479"/>
    <w:rsid w:val="001A5AAF"/>
    <w:rsid w:val="001A5DE3"/>
    <w:rsid w:val="001B3448"/>
    <w:rsid w:val="001B4232"/>
    <w:rsid w:val="001C38D6"/>
    <w:rsid w:val="001C4B38"/>
    <w:rsid w:val="001C7C7B"/>
    <w:rsid w:val="001D2573"/>
    <w:rsid w:val="001D2F5B"/>
    <w:rsid w:val="001D396E"/>
    <w:rsid w:val="001D56B1"/>
    <w:rsid w:val="001D7415"/>
    <w:rsid w:val="001E4CD5"/>
    <w:rsid w:val="001E6B60"/>
    <w:rsid w:val="001F0654"/>
    <w:rsid w:val="001F2353"/>
    <w:rsid w:val="0020151D"/>
    <w:rsid w:val="00205699"/>
    <w:rsid w:val="00205C53"/>
    <w:rsid w:val="00216F8B"/>
    <w:rsid w:val="00221C8A"/>
    <w:rsid w:val="00221FD6"/>
    <w:rsid w:val="00222823"/>
    <w:rsid w:val="00223AC0"/>
    <w:rsid w:val="00225F7D"/>
    <w:rsid w:val="00232F8A"/>
    <w:rsid w:val="002428A0"/>
    <w:rsid w:val="0024745F"/>
    <w:rsid w:val="00251017"/>
    <w:rsid w:val="00251BAC"/>
    <w:rsid w:val="002523BE"/>
    <w:rsid w:val="002531CD"/>
    <w:rsid w:val="00254852"/>
    <w:rsid w:val="00256720"/>
    <w:rsid w:val="00261FE7"/>
    <w:rsid w:val="002628A5"/>
    <w:rsid w:val="00262C49"/>
    <w:rsid w:val="002643C3"/>
    <w:rsid w:val="0026526F"/>
    <w:rsid w:val="002728A2"/>
    <w:rsid w:val="0028066C"/>
    <w:rsid w:val="00285102"/>
    <w:rsid w:val="00290948"/>
    <w:rsid w:val="00291396"/>
    <w:rsid w:val="00293A71"/>
    <w:rsid w:val="002A0076"/>
    <w:rsid w:val="002A09CA"/>
    <w:rsid w:val="002A0BF6"/>
    <w:rsid w:val="002A0E0C"/>
    <w:rsid w:val="002A1A8E"/>
    <w:rsid w:val="002A1F48"/>
    <w:rsid w:val="002A238F"/>
    <w:rsid w:val="002A4E7B"/>
    <w:rsid w:val="002B51D0"/>
    <w:rsid w:val="002B55FB"/>
    <w:rsid w:val="002C247B"/>
    <w:rsid w:val="002C30E3"/>
    <w:rsid w:val="002C380E"/>
    <w:rsid w:val="002C4E99"/>
    <w:rsid w:val="002C5215"/>
    <w:rsid w:val="002D02D2"/>
    <w:rsid w:val="002D09C1"/>
    <w:rsid w:val="002D1A5D"/>
    <w:rsid w:val="002D25D5"/>
    <w:rsid w:val="002D2DD3"/>
    <w:rsid w:val="002D36F6"/>
    <w:rsid w:val="002D7D72"/>
    <w:rsid w:val="002E14E3"/>
    <w:rsid w:val="002E1E76"/>
    <w:rsid w:val="002E5E6D"/>
    <w:rsid w:val="00301403"/>
    <w:rsid w:val="00304A61"/>
    <w:rsid w:val="003059EE"/>
    <w:rsid w:val="003103D3"/>
    <w:rsid w:val="00315240"/>
    <w:rsid w:val="0031754D"/>
    <w:rsid w:val="00321049"/>
    <w:rsid w:val="0032313B"/>
    <w:rsid w:val="00336668"/>
    <w:rsid w:val="00337B89"/>
    <w:rsid w:val="00340EC0"/>
    <w:rsid w:val="00342EE3"/>
    <w:rsid w:val="00343187"/>
    <w:rsid w:val="0035244E"/>
    <w:rsid w:val="00352A37"/>
    <w:rsid w:val="00355AEB"/>
    <w:rsid w:val="0035731D"/>
    <w:rsid w:val="003574FD"/>
    <w:rsid w:val="003617A8"/>
    <w:rsid w:val="00361951"/>
    <w:rsid w:val="00361F43"/>
    <w:rsid w:val="00362C1B"/>
    <w:rsid w:val="00364590"/>
    <w:rsid w:val="00364751"/>
    <w:rsid w:val="0036651C"/>
    <w:rsid w:val="0037218B"/>
    <w:rsid w:val="00373634"/>
    <w:rsid w:val="00386F4E"/>
    <w:rsid w:val="00390E0F"/>
    <w:rsid w:val="003923F4"/>
    <w:rsid w:val="003934CD"/>
    <w:rsid w:val="003941A8"/>
    <w:rsid w:val="00397E3C"/>
    <w:rsid w:val="003A1BAC"/>
    <w:rsid w:val="003A2816"/>
    <w:rsid w:val="003B3171"/>
    <w:rsid w:val="003B419A"/>
    <w:rsid w:val="003B6EB9"/>
    <w:rsid w:val="003C01B5"/>
    <w:rsid w:val="003C4664"/>
    <w:rsid w:val="003D447A"/>
    <w:rsid w:val="003D4A7B"/>
    <w:rsid w:val="003E04C6"/>
    <w:rsid w:val="003E1397"/>
    <w:rsid w:val="003E21B3"/>
    <w:rsid w:val="003F02FE"/>
    <w:rsid w:val="003F6A2B"/>
    <w:rsid w:val="003F79AC"/>
    <w:rsid w:val="00400A94"/>
    <w:rsid w:val="0040107F"/>
    <w:rsid w:val="004041AF"/>
    <w:rsid w:val="0041130A"/>
    <w:rsid w:val="00423398"/>
    <w:rsid w:val="00425E7B"/>
    <w:rsid w:val="00427F85"/>
    <w:rsid w:val="004342CA"/>
    <w:rsid w:val="0043641E"/>
    <w:rsid w:val="00441012"/>
    <w:rsid w:val="00445371"/>
    <w:rsid w:val="00446FC0"/>
    <w:rsid w:val="00452736"/>
    <w:rsid w:val="0045489B"/>
    <w:rsid w:val="00455B43"/>
    <w:rsid w:val="004622AB"/>
    <w:rsid w:val="004622C5"/>
    <w:rsid w:val="00463B1C"/>
    <w:rsid w:val="004653C0"/>
    <w:rsid w:val="00465C62"/>
    <w:rsid w:val="00466A35"/>
    <w:rsid w:val="0047256E"/>
    <w:rsid w:val="004741EB"/>
    <w:rsid w:val="00475798"/>
    <w:rsid w:val="00475D63"/>
    <w:rsid w:val="00481EDC"/>
    <w:rsid w:val="00482121"/>
    <w:rsid w:val="00485B74"/>
    <w:rsid w:val="004900CE"/>
    <w:rsid w:val="00490E4F"/>
    <w:rsid w:val="00496112"/>
    <w:rsid w:val="0049683E"/>
    <w:rsid w:val="00496845"/>
    <w:rsid w:val="00496F1D"/>
    <w:rsid w:val="004979E7"/>
    <w:rsid w:val="004A3581"/>
    <w:rsid w:val="004A47F0"/>
    <w:rsid w:val="004A514F"/>
    <w:rsid w:val="004B1FFB"/>
    <w:rsid w:val="004C4357"/>
    <w:rsid w:val="004C49B1"/>
    <w:rsid w:val="004C6DF5"/>
    <w:rsid w:val="004D24D2"/>
    <w:rsid w:val="004D69B5"/>
    <w:rsid w:val="004E583B"/>
    <w:rsid w:val="004F2745"/>
    <w:rsid w:val="004F4B74"/>
    <w:rsid w:val="004F514C"/>
    <w:rsid w:val="004F74E5"/>
    <w:rsid w:val="005074FB"/>
    <w:rsid w:val="005126BA"/>
    <w:rsid w:val="00513281"/>
    <w:rsid w:val="00517479"/>
    <w:rsid w:val="0052126E"/>
    <w:rsid w:val="00521CFA"/>
    <w:rsid w:val="00523B5E"/>
    <w:rsid w:val="00526C5D"/>
    <w:rsid w:val="005352CD"/>
    <w:rsid w:val="0054061E"/>
    <w:rsid w:val="00546C0E"/>
    <w:rsid w:val="005518DA"/>
    <w:rsid w:val="0055620B"/>
    <w:rsid w:val="005565F5"/>
    <w:rsid w:val="005617F7"/>
    <w:rsid w:val="005674AC"/>
    <w:rsid w:val="005769DB"/>
    <w:rsid w:val="005808AD"/>
    <w:rsid w:val="00581599"/>
    <w:rsid w:val="005838C6"/>
    <w:rsid w:val="005862D8"/>
    <w:rsid w:val="0059266E"/>
    <w:rsid w:val="00594A2C"/>
    <w:rsid w:val="005A02A3"/>
    <w:rsid w:val="005A480C"/>
    <w:rsid w:val="005A6527"/>
    <w:rsid w:val="005B2B98"/>
    <w:rsid w:val="005B65B8"/>
    <w:rsid w:val="005B7B34"/>
    <w:rsid w:val="005B7FBE"/>
    <w:rsid w:val="005C15D1"/>
    <w:rsid w:val="005C7B0F"/>
    <w:rsid w:val="005D4C50"/>
    <w:rsid w:val="005E0834"/>
    <w:rsid w:val="00603CC2"/>
    <w:rsid w:val="00607F28"/>
    <w:rsid w:val="00616015"/>
    <w:rsid w:val="00621DEB"/>
    <w:rsid w:val="00624F85"/>
    <w:rsid w:val="00635E14"/>
    <w:rsid w:val="00641158"/>
    <w:rsid w:val="00645BEA"/>
    <w:rsid w:val="00652AB2"/>
    <w:rsid w:val="006537D4"/>
    <w:rsid w:val="0065423E"/>
    <w:rsid w:val="00654AD0"/>
    <w:rsid w:val="00655C57"/>
    <w:rsid w:val="00663F5B"/>
    <w:rsid w:val="0066615A"/>
    <w:rsid w:val="006704CB"/>
    <w:rsid w:val="00670647"/>
    <w:rsid w:val="006751E1"/>
    <w:rsid w:val="00676AC8"/>
    <w:rsid w:val="00680903"/>
    <w:rsid w:val="006856C8"/>
    <w:rsid w:val="00686AA2"/>
    <w:rsid w:val="006A47C4"/>
    <w:rsid w:val="006A48D9"/>
    <w:rsid w:val="006A6243"/>
    <w:rsid w:val="006A7175"/>
    <w:rsid w:val="006B5CC2"/>
    <w:rsid w:val="006C4852"/>
    <w:rsid w:val="006C6842"/>
    <w:rsid w:val="006D34B3"/>
    <w:rsid w:val="006D4ED3"/>
    <w:rsid w:val="006D5F31"/>
    <w:rsid w:val="006D6617"/>
    <w:rsid w:val="006D69BC"/>
    <w:rsid w:val="006D7B48"/>
    <w:rsid w:val="006E73BD"/>
    <w:rsid w:val="006E7CB6"/>
    <w:rsid w:val="006F1F80"/>
    <w:rsid w:val="006F24DF"/>
    <w:rsid w:val="00700BC6"/>
    <w:rsid w:val="00703208"/>
    <w:rsid w:val="00707196"/>
    <w:rsid w:val="0071011D"/>
    <w:rsid w:val="0071089A"/>
    <w:rsid w:val="00717F60"/>
    <w:rsid w:val="00725BEF"/>
    <w:rsid w:val="007270CE"/>
    <w:rsid w:val="00732781"/>
    <w:rsid w:val="00737452"/>
    <w:rsid w:val="00741867"/>
    <w:rsid w:val="00751AE4"/>
    <w:rsid w:val="00760D80"/>
    <w:rsid w:val="00761488"/>
    <w:rsid w:val="007616E0"/>
    <w:rsid w:val="00764091"/>
    <w:rsid w:val="00765E85"/>
    <w:rsid w:val="00765F8F"/>
    <w:rsid w:val="00770893"/>
    <w:rsid w:val="00775670"/>
    <w:rsid w:val="00777D68"/>
    <w:rsid w:val="007805FF"/>
    <w:rsid w:val="00780870"/>
    <w:rsid w:val="00782F90"/>
    <w:rsid w:val="00792F60"/>
    <w:rsid w:val="007945C3"/>
    <w:rsid w:val="00795010"/>
    <w:rsid w:val="0079515F"/>
    <w:rsid w:val="00797CCD"/>
    <w:rsid w:val="007A04AF"/>
    <w:rsid w:val="007A48E3"/>
    <w:rsid w:val="007A6297"/>
    <w:rsid w:val="007B04DA"/>
    <w:rsid w:val="007B1A00"/>
    <w:rsid w:val="007B228F"/>
    <w:rsid w:val="007B3CFF"/>
    <w:rsid w:val="007B4D1D"/>
    <w:rsid w:val="007C2258"/>
    <w:rsid w:val="007D022D"/>
    <w:rsid w:val="007D0C72"/>
    <w:rsid w:val="007D2128"/>
    <w:rsid w:val="007D2942"/>
    <w:rsid w:val="007D59C3"/>
    <w:rsid w:val="007D65E5"/>
    <w:rsid w:val="007D74FA"/>
    <w:rsid w:val="007D7CE1"/>
    <w:rsid w:val="007E07B7"/>
    <w:rsid w:val="007E35D0"/>
    <w:rsid w:val="007F204D"/>
    <w:rsid w:val="00804A1B"/>
    <w:rsid w:val="00805932"/>
    <w:rsid w:val="008210A7"/>
    <w:rsid w:val="00822B81"/>
    <w:rsid w:val="00826B23"/>
    <w:rsid w:val="00830423"/>
    <w:rsid w:val="008443C6"/>
    <w:rsid w:val="00845E3C"/>
    <w:rsid w:val="00846167"/>
    <w:rsid w:val="008504F5"/>
    <w:rsid w:val="00852553"/>
    <w:rsid w:val="00862468"/>
    <w:rsid w:val="00866064"/>
    <w:rsid w:val="00866AB1"/>
    <w:rsid w:val="0086753F"/>
    <w:rsid w:val="00867CE3"/>
    <w:rsid w:val="00872679"/>
    <w:rsid w:val="00872A3B"/>
    <w:rsid w:val="00873CE1"/>
    <w:rsid w:val="008753FB"/>
    <w:rsid w:val="008779AA"/>
    <w:rsid w:val="00881760"/>
    <w:rsid w:val="008819DD"/>
    <w:rsid w:val="00881E21"/>
    <w:rsid w:val="00883AA7"/>
    <w:rsid w:val="00883F54"/>
    <w:rsid w:val="00887DEE"/>
    <w:rsid w:val="0089048D"/>
    <w:rsid w:val="00895C45"/>
    <w:rsid w:val="008A3F99"/>
    <w:rsid w:val="008A4C08"/>
    <w:rsid w:val="008B1017"/>
    <w:rsid w:val="008B1AD7"/>
    <w:rsid w:val="008B1B67"/>
    <w:rsid w:val="008B5002"/>
    <w:rsid w:val="008B6DD0"/>
    <w:rsid w:val="008D55A7"/>
    <w:rsid w:val="008D6AE5"/>
    <w:rsid w:val="008E3D7B"/>
    <w:rsid w:val="008E59DE"/>
    <w:rsid w:val="008E7A98"/>
    <w:rsid w:val="008F216A"/>
    <w:rsid w:val="008F5058"/>
    <w:rsid w:val="008F60EA"/>
    <w:rsid w:val="008F763C"/>
    <w:rsid w:val="0090086C"/>
    <w:rsid w:val="009012B8"/>
    <w:rsid w:val="00913F38"/>
    <w:rsid w:val="00920F30"/>
    <w:rsid w:val="00926913"/>
    <w:rsid w:val="009276B5"/>
    <w:rsid w:val="00941CE6"/>
    <w:rsid w:val="00942BF8"/>
    <w:rsid w:val="00943FE9"/>
    <w:rsid w:val="009474EE"/>
    <w:rsid w:val="00953902"/>
    <w:rsid w:val="00953EA4"/>
    <w:rsid w:val="009545F9"/>
    <w:rsid w:val="00957D32"/>
    <w:rsid w:val="00961A8A"/>
    <w:rsid w:val="009628FA"/>
    <w:rsid w:val="009659B6"/>
    <w:rsid w:val="009719B0"/>
    <w:rsid w:val="00974CC2"/>
    <w:rsid w:val="0097585C"/>
    <w:rsid w:val="00976DB3"/>
    <w:rsid w:val="00982EC9"/>
    <w:rsid w:val="00993818"/>
    <w:rsid w:val="009A26BF"/>
    <w:rsid w:val="009A60D9"/>
    <w:rsid w:val="009A6781"/>
    <w:rsid w:val="009B2B9A"/>
    <w:rsid w:val="009B4F91"/>
    <w:rsid w:val="009B7135"/>
    <w:rsid w:val="009C5AAF"/>
    <w:rsid w:val="009D3FC9"/>
    <w:rsid w:val="009D5A25"/>
    <w:rsid w:val="009D7D73"/>
    <w:rsid w:val="009D7F79"/>
    <w:rsid w:val="009E2607"/>
    <w:rsid w:val="009E471C"/>
    <w:rsid w:val="009E49BF"/>
    <w:rsid w:val="009E6CC5"/>
    <w:rsid w:val="009F3453"/>
    <w:rsid w:val="009F5D33"/>
    <w:rsid w:val="00A0248C"/>
    <w:rsid w:val="00A03AF2"/>
    <w:rsid w:val="00A03BD9"/>
    <w:rsid w:val="00A04FCD"/>
    <w:rsid w:val="00A20DAF"/>
    <w:rsid w:val="00A3451A"/>
    <w:rsid w:val="00A35870"/>
    <w:rsid w:val="00A36F6F"/>
    <w:rsid w:val="00A457B7"/>
    <w:rsid w:val="00A47B45"/>
    <w:rsid w:val="00A550B6"/>
    <w:rsid w:val="00A5555E"/>
    <w:rsid w:val="00A55A5A"/>
    <w:rsid w:val="00A55E50"/>
    <w:rsid w:val="00A565A7"/>
    <w:rsid w:val="00A56A74"/>
    <w:rsid w:val="00A606CD"/>
    <w:rsid w:val="00A72AC8"/>
    <w:rsid w:val="00A73E2E"/>
    <w:rsid w:val="00A758F6"/>
    <w:rsid w:val="00A842B0"/>
    <w:rsid w:val="00A856DE"/>
    <w:rsid w:val="00A90125"/>
    <w:rsid w:val="00A909BF"/>
    <w:rsid w:val="00AA118B"/>
    <w:rsid w:val="00AB2581"/>
    <w:rsid w:val="00AB4903"/>
    <w:rsid w:val="00AC4271"/>
    <w:rsid w:val="00AD1BA1"/>
    <w:rsid w:val="00AD34B4"/>
    <w:rsid w:val="00AD420C"/>
    <w:rsid w:val="00AE0CCE"/>
    <w:rsid w:val="00AE1972"/>
    <w:rsid w:val="00AF3E4A"/>
    <w:rsid w:val="00AF3EAD"/>
    <w:rsid w:val="00AF4978"/>
    <w:rsid w:val="00AF7A56"/>
    <w:rsid w:val="00AF7EF6"/>
    <w:rsid w:val="00B010B1"/>
    <w:rsid w:val="00B04BC6"/>
    <w:rsid w:val="00B075F7"/>
    <w:rsid w:val="00B107BF"/>
    <w:rsid w:val="00B10AA8"/>
    <w:rsid w:val="00B14FF3"/>
    <w:rsid w:val="00B22C09"/>
    <w:rsid w:val="00B27E97"/>
    <w:rsid w:val="00B32CF6"/>
    <w:rsid w:val="00B33B2D"/>
    <w:rsid w:val="00B37173"/>
    <w:rsid w:val="00B42EF7"/>
    <w:rsid w:val="00B501D8"/>
    <w:rsid w:val="00B517DB"/>
    <w:rsid w:val="00B522AD"/>
    <w:rsid w:val="00B53CD9"/>
    <w:rsid w:val="00B57984"/>
    <w:rsid w:val="00B6164E"/>
    <w:rsid w:val="00B61B37"/>
    <w:rsid w:val="00B63141"/>
    <w:rsid w:val="00B66FA0"/>
    <w:rsid w:val="00B67E36"/>
    <w:rsid w:val="00B7121E"/>
    <w:rsid w:val="00B71762"/>
    <w:rsid w:val="00B71913"/>
    <w:rsid w:val="00B7215C"/>
    <w:rsid w:val="00B85E52"/>
    <w:rsid w:val="00B861C1"/>
    <w:rsid w:val="00B861D3"/>
    <w:rsid w:val="00B86209"/>
    <w:rsid w:val="00B91B4F"/>
    <w:rsid w:val="00B93375"/>
    <w:rsid w:val="00B96925"/>
    <w:rsid w:val="00B96E3C"/>
    <w:rsid w:val="00BA093A"/>
    <w:rsid w:val="00BA4CB0"/>
    <w:rsid w:val="00BA50B2"/>
    <w:rsid w:val="00BA5390"/>
    <w:rsid w:val="00BB18CD"/>
    <w:rsid w:val="00BB6C64"/>
    <w:rsid w:val="00BC023F"/>
    <w:rsid w:val="00BC03BA"/>
    <w:rsid w:val="00BC3BE3"/>
    <w:rsid w:val="00BC4EA0"/>
    <w:rsid w:val="00BD2653"/>
    <w:rsid w:val="00BD2A54"/>
    <w:rsid w:val="00BD7667"/>
    <w:rsid w:val="00BD7869"/>
    <w:rsid w:val="00BE75C3"/>
    <w:rsid w:val="00BE7A80"/>
    <w:rsid w:val="00BE7B31"/>
    <w:rsid w:val="00BF1B2F"/>
    <w:rsid w:val="00BF1D12"/>
    <w:rsid w:val="00BF62EF"/>
    <w:rsid w:val="00C0067E"/>
    <w:rsid w:val="00C0524E"/>
    <w:rsid w:val="00C24A83"/>
    <w:rsid w:val="00C24EE7"/>
    <w:rsid w:val="00C25E58"/>
    <w:rsid w:val="00C300EA"/>
    <w:rsid w:val="00C350D6"/>
    <w:rsid w:val="00C35D8F"/>
    <w:rsid w:val="00C40D2B"/>
    <w:rsid w:val="00C42FC1"/>
    <w:rsid w:val="00C47F0A"/>
    <w:rsid w:val="00C57301"/>
    <w:rsid w:val="00C70A63"/>
    <w:rsid w:val="00C71A7F"/>
    <w:rsid w:val="00C84216"/>
    <w:rsid w:val="00C84BEE"/>
    <w:rsid w:val="00C86C01"/>
    <w:rsid w:val="00C93B12"/>
    <w:rsid w:val="00CA1EAB"/>
    <w:rsid w:val="00CA7EEB"/>
    <w:rsid w:val="00CB154D"/>
    <w:rsid w:val="00CB39BB"/>
    <w:rsid w:val="00CC654C"/>
    <w:rsid w:val="00CD048E"/>
    <w:rsid w:val="00CD4790"/>
    <w:rsid w:val="00CD58E8"/>
    <w:rsid w:val="00CD7BE8"/>
    <w:rsid w:val="00CE316B"/>
    <w:rsid w:val="00CE4F3D"/>
    <w:rsid w:val="00CE682C"/>
    <w:rsid w:val="00CE68FB"/>
    <w:rsid w:val="00CE7E21"/>
    <w:rsid w:val="00CF0AFB"/>
    <w:rsid w:val="00CF3F29"/>
    <w:rsid w:val="00CF69EB"/>
    <w:rsid w:val="00D01BEE"/>
    <w:rsid w:val="00D02C91"/>
    <w:rsid w:val="00D0316D"/>
    <w:rsid w:val="00D03C8B"/>
    <w:rsid w:val="00D138AA"/>
    <w:rsid w:val="00D16F84"/>
    <w:rsid w:val="00D2276E"/>
    <w:rsid w:val="00D33705"/>
    <w:rsid w:val="00D33C6B"/>
    <w:rsid w:val="00D3549C"/>
    <w:rsid w:val="00D35BA2"/>
    <w:rsid w:val="00D36B85"/>
    <w:rsid w:val="00D41135"/>
    <w:rsid w:val="00D41A7F"/>
    <w:rsid w:val="00D42004"/>
    <w:rsid w:val="00D45CCD"/>
    <w:rsid w:val="00D46EA8"/>
    <w:rsid w:val="00D5422F"/>
    <w:rsid w:val="00D60237"/>
    <w:rsid w:val="00D632EB"/>
    <w:rsid w:val="00D6480C"/>
    <w:rsid w:val="00D73E0B"/>
    <w:rsid w:val="00D76299"/>
    <w:rsid w:val="00D80B10"/>
    <w:rsid w:val="00D825E0"/>
    <w:rsid w:val="00D83530"/>
    <w:rsid w:val="00D87808"/>
    <w:rsid w:val="00D903C8"/>
    <w:rsid w:val="00D935B3"/>
    <w:rsid w:val="00D93A3D"/>
    <w:rsid w:val="00D96DD3"/>
    <w:rsid w:val="00DA6852"/>
    <w:rsid w:val="00DA7189"/>
    <w:rsid w:val="00DB158A"/>
    <w:rsid w:val="00DB36C0"/>
    <w:rsid w:val="00DB48A8"/>
    <w:rsid w:val="00DC2368"/>
    <w:rsid w:val="00DC7805"/>
    <w:rsid w:val="00DD5E8B"/>
    <w:rsid w:val="00DD7943"/>
    <w:rsid w:val="00DE2E3D"/>
    <w:rsid w:val="00DE6DE3"/>
    <w:rsid w:val="00DF323D"/>
    <w:rsid w:val="00DF7D04"/>
    <w:rsid w:val="00E01212"/>
    <w:rsid w:val="00E0142F"/>
    <w:rsid w:val="00E01F97"/>
    <w:rsid w:val="00E044EA"/>
    <w:rsid w:val="00E04E7F"/>
    <w:rsid w:val="00E06E07"/>
    <w:rsid w:val="00E1029A"/>
    <w:rsid w:val="00E1040E"/>
    <w:rsid w:val="00E11D2D"/>
    <w:rsid w:val="00E12310"/>
    <w:rsid w:val="00E12586"/>
    <w:rsid w:val="00E14132"/>
    <w:rsid w:val="00E15E24"/>
    <w:rsid w:val="00E165DF"/>
    <w:rsid w:val="00E16ED8"/>
    <w:rsid w:val="00E3393E"/>
    <w:rsid w:val="00E356DE"/>
    <w:rsid w:val="00E37487"/>
    <w:rsid w:val="00E42DA6"/>
    <w:rsid w:val="00E4635C"/>
    <w:rsid w:val="00E47D80"/>
    <w:rsid w:val="00E50987"/>
    <w:rsid w:val="00E54AC4"/>
    <w:rsid w:val="00E56909"/>
    <w:rsid w:val="00E65593"/>
    <w:rsid w:val="00E71BB4"/>
    <w:rsid w:val="00E7323D"/>
    <w:rsid w:val="00E74BF4"/>
    <w:rsid w:val="00E76788"/>
    <w:rsid w:val="00E81DF8"/>
    <w:rsid w:val="00E85C1B"/>
    <w:rsid w:val="00E9096E"/>
    <w:rsid w:val="00E9384D"/>
    <w:rsid w:val="00E93E29"/>
    <w:rsid w:val="00EA017C"/>
    <w:rsid w:val="00EA4D48"/>
    <w:rsid w:val="00EA6796"/>
    <w:rsid w:val="00EB6912"/>
    <w:rsid w:val="00EC0E48"/>
    <w:rsid w:val="00EC7007"/>
    <w:rsid w:val="00ED18DD"/>
    <w:rsid w:val="00ED3312"/>
    <w:rsid w:val="00ED4BFF"/>
    <w:rsid w:val="00ED5EF0"/>
    <w:rsid w:val="00ED6160"/>
    <w:rsid w:val="00EE1232"/>
    <w:rsid w:val="00EE3007"/>
    <w:rsid w:val="00EF5F57"/>
    <w:rsid w:val="00EF7070"/>
    <w:rsid w:val="00EF788A"/>
    <w:rsid w:val="00EF7AD8"/>
    <w:rsid w:val="00F003A1"/>
    <w:rsid w:val="00F0045F"/>
    <w:rsid w:val="00F01598"/>
    <w:rsid w:val="00F02071"/>
    <w:rsid w:val="00F03EB8"/>
    <w:rsid w:val="00F05707"/>
    <w:rsid w:val="00F07B1C"/>
    <w:rsid w:val="00F07B8C"/>
    <w:rsid w:val="00F1085E"/>
    <w:rsid w:val="00F1209B"/>
    <w:rsid w:val="00F1561D"/>
    <w:rsid w:val="00F16AE1"/>
    <w:rsid w:val="00F16B8C"/>
    <w:rsid w:val="00F171D4"/>
    <w:rsid w:val="00F20530"/>
    <w:rsid w:val="00F2396F"/>
    <w:rsid w:val="00F32C3D"/>
    <w:rsid w:val="00F36F45"/>
    <w:rsid w:val="00F45F00"/>
    <w:rsid w:val="00F47E56"/>
    <w:rsid w:val="00F51D5F"/>
    <w:rsid w:val="00F5409D"/>
    <w:rsid w:val="00F56191"/>
    <w:rsid w:val="00F56BC3"/>
    <w:rsid w:val="00F60CC2"/>
    <w:rsid w:val="00F618BA"/>
    <w:rsid w:val="00F63514"/>
    <w:rsid w:val="00F63574"/>
    <w:rsid w:val="00F70A15"/>
    <w:rsid w:val="00F71B0E"/>
    <w:rsid w:val="00F72524"/>
    <w:rsid w:val="00F753EC"/>
    <w:rsid w:val="00F97D05"/>
    <w:rsid w:val="00FA0F57"/>
    <w:rsid w:val="00FA1614"/>
    <w:rsid w:val="00FA163F"/>
    <w:rsid w:val="00FA1936"/>
    <w:rsid w:val="00FA201E"/>
    <w:rsid w:val="00FA3137"/>
    <w:rsid w:val="00FB1A78"/>
    <w:rsid w:val="00FB322D"/>
    <w:rsid w:val="00FC4B6E"/>
    <w:rsid w:val="00FC599D"/>
    <w:rsid w:val="00FC6CDF"/>
    <w:rsid w:val="00FD05D5"/>
    <w:rsid w:val="00FD0B10"/>
    <w:rsid w:val="00FD2E63"/>
    <w:rsid w:val="00FD373D"/>
    <w:rsid w:val="00FD377E"/>
    <w:rsid w:val="00FE045B"/>
    <w:rsid w:val="00FE2E36"/>
    <w:rsid w:val="00FE5B2A"/>
    <w:rsid w:val="00FE7CC3"/>
    <w:rsid w:val="00FF0FC4"/>
    <w:rsid w:val="00FF3932"/>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6BF1"/>
  <w15:chartTrackingRefBased/>
  <w15:docId w15:val="{E590321E-35B1-4B79-919F-3B89D94D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258"/>
    <w:pPr>
      <w:ind w:left="720"/>
      <w:contextualSpacing/>
    </w:pPr>
  </w:style>
  <w:style w:type="paragraph" w:styleId="Header">
    <w:name w:val="header"/>
    <w:basedOn w:val="Normal"/>
    <w:link w:val="HeaderChar"/>
    <w:uiPriority w:val="99"/>
    <w:unhideWhenUsed/>
    <w:rsid w:val="00E4635C"/>
    <w:pPr>
      <w:tabs>
        <w:tab w:val="center" w:pos="4680"/>
        <w:tab w:val="right" w:pos="9360"/>
      </w:tabs>
      <w:spacing w:line="240" w:lineRule="auto"/>
    </w:pPr>
  </w:style>
  <w:style w:type="character" w:customStyle="1" w:styleId="HeaderChar">
    <w:name w:val="Header Char"/>
    <w:basedOn w:val="DefaultParagraphFont"/>
    <w:link w:val="Header"/>
    <w:uiPriority w:val="99"/>
    <w:rsid w:val="00E4635C"/>
  </w:style>
  <w:style w:type="paragraph" w:styleId="Footer">
    <w:name w:val="footer"/>
    <w:basedOn w:val="Normal"/>
    <w:link w:val="FooterChar"/>
    <w:uiPriority w:val="99"/>
    <w:unhideWhenUsed/>
    <w:rsid w:val="00E4635C"/>
    <w:pPr>
      <w:tabs>
        <w:tab w:val="center" w:pos="4680"/>
        <w:tab w:val="right" w:pos="9360"/>
      </w:tabs>
      <w:spacing w:line="240" w:lineRule="auto"/>
    </w:pPr>
  </w:style>
  <w:style w:type="character" w:customStyle="1" w:styleId="FooterChar">
    <w:name w:val="Footer Char"/>
    <w:basedOn w:val="DefaultParagraphFont"/>
    <w:link w:val="Footer"/>
    <w:uiPriority w:val="99"/>
    <w:rsid w:val="00E4635C"/>
  </w:style>
  <w:style w:type="paragraph" w:styleId="BalloonText">
    <w:name w:val="Balloon Text"/>
    <w:basedOn w:val="Normal"/>
    <w:link w:val="BalloonTextChar"/>
    <w:uiPriority w:val="99"/>
    <w:semiHidden/>
    <w:unhideWhenUsed/>
    <w:rsid w:val="004010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7F"/>
    <w:rPr>
      <w:rFonts w:ascii="Segoe UI" w:hAnsi="Segoe UI" w:cs="Segoe UI"/>
      <w:sz w:val="18"/>
      <w:szCs w:val="18"/>
    </w:rPr>
  </w:style>
  <w:style w:type="paragraph" w:styleId="NormalWeb">
    <w:name w:val="Normal (Web)"/>
    <w:basedOn w:val="Normal"/>
    <w:uiPriority w:val="99"/>
    <w:semiHidden/>
    <w:unhideWhenUsed/>
    <w:rsid w:val="00466A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6720"/>
    <w:rPr>
      <w:color w:val="0000FF"/>
      <w:u w:val="single"/>
    </w:rPr>
  </w:style>
  <w:style w:type="table" w:styleId="GridTable4-Accent3">
    <w:name w:val="Grid Table 4 Accent 3"/>
    <w:basedOn w:val="TableNormal"/>
    <w:uiPriority w:val="49"/>
    <w:rsid w:val="009628FA"/>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D45C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9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50807">
      <w:bodyDiv w:val="1"/>
      <w:marLeft w:val="0"/>
      <w:marRight w:val="0"/>
      <w:marTop w:val="0"/>
      <w:marBottom w:val="0"/>
      <w:divBdr>
        <w:top w:val="none" w:sz="0" w:space="0" w:color="auto"/>
        <w:left w:val="none" w:sz="0" w:space="0" w:color="auto"/>
        <w:bottom w:val="none" w:sz="0" w:space="0" w:color="auto"/>
        <w:right w:val="none" w:sz="0" w:space="0" w:color="auto"/>
      </w:divBdr>
    </w:div>
    <w:div w:id="793448147">
      <w:bodyDiv w:val="1"/>
      <w:marLeft w:val="0"/>
      <w:marRight w:val="0"/>
      <w:marTop w:val="0"/>
      <w:marBottom w:val="0"/>
      <w:divBdr>
        <w:top w:val="none" w:sz="0" w:space="0" w:color="auto"/>
        <w:left w:val="none" w:sz="0" w:space="0" w:color="auto"/>
        <w:bottom w:val="none" w:sz="0" w:space="0" w:color="auto"/>
        <w:right w:val="none" w:sz="0" w:space="0" w:color="auto"/>
      </w:divBdr>
    </w:div>
    <w:div w:id="871723353">
      <w:bodyDiv w:val="1"/>
      <w:marLeft w:val="0"/>
      <w:marRight w:val="0"/>
      <w:marTop w:val="0"/>
      <w:marBottom w:val="0"/>
      <w:divBdr>
        <w:top w:val="none" w:sz="0" w:space="0" w:color="auto"/>
        <w:left w:val="none" w:sz="0" w:space="0" w:color="auto"/>
        <w:bottom w:val="none" w:sz="0" w:space="0" w:color="auto"/>
        <w:right w:val="none" w:sz="0" w:space="0" w:color="auto"/>
      </w:divBdr>
    </w:div>
    <w:div w:id="933434829">
      <w:bodyDiv w:val="1"/>
      <w:marLeft w:val="0"/>
      <w:marRight w:val="0"/>
      <w:marTop w:val="150"/>
      <w:marBottom w:val="0"/>
      <w:divBdr>
        <w:top w:val="none" w:sz="0" w:space="0" w:color="auto"/>
        <w:left w:val="none" w:sz="0" w:space="0" w:color="auto"/>
        <w:bottom w:val="none" w:sz="0" w:space="0" w:color="auto"/>
        <w:right w:val="none" w:sz="0" w:space="0" w:color="auto"/>
      </w:divBdr>
      <w:divsChild>
        <w:div w:id="356975331">
          <w:marLeft w:val="0"/>
          <w:marRight w:val="0"/>
          <w:marTop w:val="150"/>
          <w:marBottom w:val="0"/>
          <w:divBdr>
            <w:top w:val="none" w:sz="0" w:space="0" w:color="auto"/>
            <w:left w:val="none" w:sz="0" w:space="0" w:color="auto"/>
            <w:bottom w:val="none" w:sz="0" w:space="0" w:color="auto"/>
            <w:right w:val="none" w:sz="0" w:space="0" w:color="auto"/>
          </w:divBdr>
          <w:divsChild>
            <w:div w:id="587211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7294700">
      <w:bodyDiv w:val="1"/>
      <w:marLeft w:val="0"/>
      <w:marRight w:val="0"/>
      <w:marTop w:val="0"/>
      <w:marBottom w:val="0"/>
      <w:divBdr>
        <w:top w:val="none" w:sz="0" w:space="0" w:color="auto"/>
        <w:left w:val="none" w:sz="0" w:space="0" w:color="auto"/>
        <w:bottom w:val="none" w:sz="0" w:space="0" w:color="auto"/>
        <w:right w:val="none" w:sz="0" w:space="0" w:color="auto"/>
      </w:divBdr>
    </w:div>
    <w:div w:id="1325011300">
      <w:bodyDiv w:val="1"/>
      <w:marLeft w:val="0"/>
      <w:marRight w:val="0"/>
      <w:marTop w:val="150"/>
      <w:marBottom w:val="0"/>
      <w:divBdr>
        <w:top w:val="none" w:sz="0" w:space="0" w:color="auto"/>
        <w:left w:val="none" w:sz="0" w:space="0" w:color="auto"/>
        <w:bottom w:val="none" w:sz="0" w:space="0" w:color="auto"/>
        <w:right w:val="none" w:sz="0" w:space="0" w:color="auto"/>
      </w:divBdr>
      <w:divsChild>
        <w:div w:id="372312347">
          <w:marLeft w:val="0"/>
          <w:marRight w:val="0"/>
          <w:marTop w:val="150"/>
          <w:marBottom w:val="0"/>
          <w:divBdr>
            <w:top w:val="none" w:sz="0" w:space="0" w:color="auto"/>
            <w:left w:val="none" w:sz="0" w:space="0" w:color="auto"/>
            <w:bottom w:val="none" w:sz="0" w:space="0" w:color="auto"/>
            <w:right w:val="none" w:sz="0" w:space="0" w:color="auto"/>
          </w:divBdr>
          <w:divsChild>
            <w:div w:id="1548638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19058717">
      <w:bodyDiv w:val="1"/>
      <w:marLeft w:val="0"/>
      <w:marRight w:val="0"/>
      <w:marTop w:val="0"/>
      <w:marBottom w:val="0"/>
      <w:divBdr>
        <w:top w:val="none" w:sz="0" w:space="0" w:color="auto"/>
        <w:left w:val="none" w:sz="0" w:space="0" w:color="auto"/>
        <w:bottom w:val="none" w:sz="0" w:space="0" w:color="auto"/>
        <w:right w:val="none" w:sz="0" w:space="0" w:color="auto"/>
      </w:divBdr>
    </w:div>
    <w:div w:id="1587880823">
      <w:bodyDiv w:val="1"/>
      <w:marLeft w:val="0"/>
      <w:marRight w:val="0"/>
      <w:marTop w:val="150"/>
      <w:marBottom w:val="0"/>
      <w:divBdr>
        <w:top w:val="none" w:sz="0" w:space="0" w:color="auto"/>
        <w:left w:val="none" w:sz="0" w:space="0" w:color="auto"/>
        <w:bottom w:val="none" w:sz="0" w:space="0" w:color="auto"/>
        <w:right w:val="none" w:sz="0" w:space="0" w:color="auto"/>
      </w:divBdr>
      <w:divsChild>
        <w:div w:id="1846896626">
          <w:marLeft w:val="0"/>
          <w:marRight w:val="0"/>
          <w:marTop w:val="150"/>
          <w:marBottom w:val="0"/>
          <w:divBdr>
            <w:top w:val="none" w:sz="0" w:space="0" w:color="auto"/>
            <w:left w:val="none" w:sz="0" w:space="0" w:color="auto"/>
            <w:bottom w:val="none" w:sz="0" w:space="0" w:color="auto"/>
            <w:right w:val="none" w:sz="0" w:space="0" w:color="auto"/>
          </w:divBdr>
          <w:divsChild>
            <w:div w:id="20820166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lications/p970" TargetMode="External"/><Relationship Id="rId13" Type="http://schemas.openxmlformats.org/officeDocument/2006/relationships/hyperlink" Target="http://www.401kid.com/collegefunding/alternativeoptions/eebonds.php" TargetMode="External"/><Relationship Id="rId18" Type="http://schemas.openxmlformats.org/officeDocument/2006/relationships/hyperlink" Target="http://www.401kid.com/collegefunding/alternativeoptions/eebonds.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401kid.com/collegefunding/rothira.php" TargetMode="External"/><Relationship Id="rId17" Type="http://schemas.openxmlformats.org/officeDocument/2006/relationships/hyperlink" Target="http://www.401kid.com/collegefunding/rothira.php" TargetMode="External"/><Relationship Id="rId2" Type="http://schemas.openxmlformats.org/officeDocument/2006/relationships/numbering" Target="numbering.xml"/><Relationship Id="rId16" Type="http://schemas.openxmlformats.org/officeDocument/2006/relationships/hyperlink" Target="http://www.401kid.com/collegefunding/ugma.php" TargetMode="External"/><Relationship Id="rId20" Type="http://schemas.openxmlformats.org/officeDocument/2006/relationships/hyperlink" Target="https://studentaid.gov/articles/fafsa-changes-co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01kid.com/collegefunding/ugma.php" TargetMode="External"/><Relationship Id="rId5" Type="http://schemas.openxmlformats.org/officeDocument/2006/relationships/webSettings" Target="webSettings.xml"/><Relationship Id="rId15" Type="http://schemas.openxmlformats.org/officeDocument/2006/relationships/hyperlink" Target="http://www.401kid.com/collegefunding/coverdell.php" TargetMode="External"/><Relationship Id="rId23" Type="http://schemas.openxmlformats.org/officeDocument/2006/relationships/theme" Target="theme/theme1.xml"/><Relationship Id="rId10" Type="http://schemas.openxmlformats.org/officeDocument/2006/relationships/hyperlink" Target="http://www.401kid.com/collegefunding/coverdell.php" TargetMode="External"/><Relationship Id="rId19" Type="http://schemas.openxmlformats.org/officeDocument/2006/relationships/hyperlink" Target="https://youtu.be/o9UFE7xqomI?si=FyLOizD9blRzeg_r" TargetMode="External"/><Relationship Id="rId4" Type="http://schemas.openxmlformats.org/officeDocument/2006/relationships/settings" Target="settings.xml"/><Relationship Id="rId9" Type="http://schemas.openxmlformats.org/officeDocument/2006/relationships/hyperlink" Target="http://www.401kid.com/collegefunding/529plans.php" TargetMode="External"/><Relationship Id="rId14" Type="http://schemas.openxmlformats.org/officeDocument/2006/relationships/hyperlink" Target="http://www.401kid.com/collegefunding/529plans.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F798-36F1-4123-8449-6A123F7D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Schroeder</dc:creator>
  <cp:keywords/>
  <dc:description/>
  <cp:lastModifiedBy>Greg Schroeder</cp:lastModifiedBy>
  <cp:revision>4</cp:revision>
  <cp:lastPrinted>2021-02-15T21:24:00Z</cp:lastPrinted>
  <dcterms:created xsi:type="dcterms:W3CDTF">2024-04-10T04:43:00Z</dcterms:created>
  <dcterms:modified xsi:type="dcterms:W3CDTF">2024-04-25T19:36:00Z</dcterms:modified>
</cp:coreProperties>
</file>